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Zivilverfahrensrecht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ZVR" w:history="1">
        <w:bookmarkStart w:id="0" w:name="opus_37700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0"/>
      <w:hyperlink r:id="rId6" w:anchor="opus_detail_3770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ivilverfahrensrecht Normen" w:history="1">
        <w:bookmarkStart w:id="1" w:name="opus_72381"/>
        <w:r>
          <w:rPr>
            <w:color w:val="BD2826"/>
            <w:bdr w:val="none" w:sz="0" w:space="0" w:color="auto"/>
            <w:lang w:val="de" w:eastAsia="de"/>
          </w:rPr>
          <w:t>Normen zum Zivilverfahrensrecht</w:t>
        </w:r>
      </w:hyperlink>
      <w:bookmarkEnd w:id="1"/>
      <w:hyperlink r:id="rId6" w:anchor="opus_detail_723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72381?cat=coll&amp;xml=gesetze%2Fbund&amp;coll=Zivilverfahrens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Zivilverfahrensrecht - beck-online</dc:title>
  <cp:revision>0</cp:revision>
</cp:coreProperties>
</file>