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87390"/>
        <w:r>
          <w:rPr>
            <w:color w:val="BD2826"/>
            <w:bdr w:val="none" w:sz="0" w:space="0" w:color="auto"/>
            <w:lang w:val="de" w:eastAsia="de"/>
          </w:rPr>
          <w:t>Beck'sches Steuer- und Bilanzrechtslexikon Edition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0"/>
      <w:hyperlink r:id="rId6" w:anchor="opus_detail_187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17.05.2024 08:22 -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8600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