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NomosOnline Erbrecht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Andrae, HbIntFamR" w:history="1">
        <w:bookmarkStart w:id="0" w:name="opus_186246"/>
        <w:r>
          <w:rPr>
            <w:color w:val="BD2826"/>
            <w:bdr w:val="none" w:sz="0" w:space="0" w:color="auto"/>
            <w:lang w:val="de" w:eastAsia="de"/>
          </w:rPr>
          <w:t>Andrick/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Muscheler/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Uffmann, Bochumer Kommentar zum Stiftungsrecht</w:t>
        </w:r>
      </w:hyperlink>
      <w:bookmarkEnd w:id="0"/>
      <w:hyperlink r:id="rId6" w:anchor="opus_detail_186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onefeld/Kroiß/Tanck" w:history="1">
        <w:bookmarkStart w:id="1" w:name="opus_175365"/>
        <w:r>
          <w:rPr>
            <w:color w:val="BD2826"/>
            <w:bdr w:val="none" w:sz="0" w:space="0" w:color="auto"/>
            <w:lang w:val="de" w:eastAsia="de"/>
          </w:rPr>
          <w:t>Bonefeld/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Tanck, Der Erbprozess</w:t>
        </w:r>
      </w:hyperlink>
      <w:bookmarkEnd w:id="1"/>
      <w:hyperlink r:id="rId6" w:anchor="opus_detail_1753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ner-Lieb/Grziwotz" w:history="1">
        <w:bookmarkStart w:id="2" w:name="opus_173275"/>
        <w:r>
          <w:rPr>
            <w:color w:val="BD2826"/>
            <w:bdr w:val="none" w:sz="0" w:space="0" w:color="auto"/>
            <w:lang w:val="de" w:eastAsia="de"/>
          </w:rPr>
          <w:t>Dauner-Lieb/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Grziwotz, Pflichtteilsrecht</w:t>
        </w:r>
      </w:hyperlink>
      <w:bookmarkEnd w:id="2"/>
      <w:hyperlink r:id="rId6" w:anchor="opus_detail_173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Deixler-Hübner/Schauer" w:history="1">
        <w:bookmarkStart w:id="3" w:name="opus_192958"/>
        <w:r>
          <w:rPr>
            <w:color w:val="BD2826"/>
            <w:bdr w:val="none" w:sz="0" w:space="0" w:color="auto"/>
            <w:lang w:val="de" w:eastAsia="de"/>
          </w:rPr>
          <w:t>Deixler-Hübner/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Schauer Kommentar zur EU-Erbrechtsverordnung</w:t>
        </w:r>
      </w:hyperlink>
      <w:bookmarkEnd w:id="3"/>
      <w:hyperlink r:id="rId6" w:anchor="opus_detail_1929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ierl" w:history="1">
        <w:bookmarkStart w:id="4" w:name="opus_165751"/>
        <w:r>
          <w:rPr>
            <w:color w:val="BD2826"/>
            <w:bdr w:val="none" w:sz="0" w:space="0" w:color="auto"/>
            <w:lang w:val="de" w:eastAsia="de"/>
          </w:rPr>
          <w:t>Gierl/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Wilsch, Internationales Erbrecht</w:t>
        </w:r>
      </w:hyperlink>
      <w:bookmarkEnd w:id="4"/>
      <w:hyperlink r:id="rId6" w:anchor="opus_detail_1657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K-NotarR" w:history="1">
        <w:bookmarkStart w:id="5" w:name="opus_185202"/>
        <w:r>
          <w:rPr>
            <w:color w:val="BD2826"/>
            <w:bdr w:val="none" w:sz="0" w:space="0" w:color="auto"/>
            <w:lang w:val="de" w:eastAsia="de"/>
          </w:rPr>
          <w:t>Heinemann/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Trautrims, Notarrecht</w:t>
        </w:r>
      </w:hyperlink>
      <w:bookmarkEnd w:id="5"/>
      <w:hyperlink r:id="rId6" w:anchor="opus_detail_185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Horn, Gesetzliche Vertretung" w:history="1">
        <w:bookmarkStart w:id="6" w:name="opus_175350"/>
        <w:r>
          <w:rPr>
            <w:color w:val="BD2826"/>
            <w:bdr w:val="none" w:sz="0" w:space="0" w:color="auto"/>
            <w:lang w:val="de" w:eastAsia="de"/>
          </w:rPr>
          <w:t>Horn, Gesetzliche Vertretung im BGB</w:t>
        </w:r>
      </w:hyperlink>
      <w:bookmarkEnd w:id="6"/>
      <w:hyperlink r:id="rId6" w:anchor="opus_detail_1753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NK-BGB Rom-Verordnungen" w:history="1">
        <w:bookmarkStart w:id="7" w:name="opus_165754"/>
        <w:r>
          <w:rPr>
            <w:color w:val="BD2826"/>
            <w:bdr w:val="none" w:sz="0" w:space="0" w:color="auto"/>
            <w:lang w:val="de" w:eastAsia="de"/>
          </w:rPr>
          <w:t>Hüßtege/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Mansel, NK-BGB, Bd. 6:Rom-Verordnungen 3. Aufl.</w:t>
        </w:r>
      </w:hyperlink>
      <w:bookmarkEnd w:id="7"/>
      <w:hyperlink r:id="rId6" w:anchor="opus_detail_165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NK-BGB FamR" w:history="1">
        <w:bookmarkStart w:id="8" w:name="opus_165758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8"/>
      <w:hyperlink r:id="rId6" w:anchor="opus_detail_1657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NK-BGB ErbR" w:history="1">
        <w:bookmarkStart w:id="9" w:name="opus_165763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Horn, NK-BGB, Bd. 5: Erbrecht</w:t>
        </w:r>
      </w:hyperlink>
      <w:bookmarkEnd w:id="9"/>
      <w:hyperlink r:id="rId6" w:anchor="opus_detail_1657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roiß/Horn/Solomon, NachfolgeR" w:history="1">
        <w:bookmarkStart w:id="10" w:name="opus_183549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Solomon, Nachfolgerecht</w:t>
        </w:r>
      </w:hyperlink>
      <w:bookmarkEnd w:id="10"/>
      <w:hyperlink r:id="rId6" w:anchor="opus_detail_183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Kroiß/Siede" w:history="1">
        <w:bookmarkStart w:id="11" w:name="opus_195144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11"/>
      <w:hyperlink r:id="rId6" w:anchor="opus_detail_1951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Krug/Horn" w:history="1">
        <w:bookmarkStart w:id="12" w:name="opus_165792"/>
        <w:r>
          <w:rPr>
            <w:color w:val="BD2826"/>
            <w:bdr w:val="none" w:sz="0" w:space="0" w:color="auto"/>
            <w:lang w:val="de" w:eastAsia="de"/>
          </w:rPr>
          <w:t>Krug/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Horn, Pflichtteilsprozess</w:t>
        </w:r>
      </w:hyperlink>
      <w:bookmarkEnd w:id="12"/>
      <w:hyperlink r:id="rId6" w:anchor="opus_detail_165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Mayer/Bonefeld/Tanck" w:history="1">
        <w:bookmarkStart w:id="13" w:name="opus_16576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Bonefeld/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Tanck, Testamentsvollstreckung</w:t>
        </w:r>
      </w:hyperlink>
      <w:bookmarkEnd w:id="13"/>
      <w:hyperlink r:id="rId6" w:anchor="opus_detail_165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mid, Nachfolgebesteuerung" w:history="1">
        <w:bookmarkStart w:id="14" w:name="opus_165767"/>
        <w:r>
          <w:rPr>
            <w:color w:val="BD2826"/>
            <w:bdr w:val="none" w:sz="0" w:space="0" w:color="auto"/>
            <w:lang w:val="de" w:eastAsia="de"/>
          </w:rPr>
          <w:t>Schmid, Nachfolgebesteuerung</w:t>
        </w:r>
      </w:hyperlink>
      <w:bookmarkEnd w:id="14"/>
      <w:hyperlink r:id="rId6" w:anchor="opus_detail_165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ulze" w:history="1">
        <w:bookmarkStart w:id="15" w:name="opus_195681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15"/>
      <w:hyperlink r:id="rId6" w:anchor="opus_detail_1956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ulze/Grziwotz/Lauda" w:history="1">
        <w:bookmarkStart w:id="16" w:name="opus_165776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16"/>
      <w:hyperlink r:id="rId6" w:anchor="opus_detail_1657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Uricher" w:history="1">
        <w:bookmarkStart w:id="17" w:name="opus_179843"/>
        <w:r>
          <w:rPr>
            <w:color w:val="BD2826"/>
            <w:bdr w:val="none" w:sz="0" w:space="0" w:color="auto"/>
            <w:lang w:val="de" w:eastAsia="de"/>
          </w:rPr>
          <w:t>Uricher, Erbrecht</w:t>
        </w:r>
      </w:hyperlink>
      <w:bookmarkEnd w:id="17"/>
      <w:hyperlink r:id="rId6" w:anchor="opus_detail_1798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erner, Stiftung-Hdb" w:history="1">
        <w:bookmarkStart w:id="18" w:name="opus_165782"/>
        <w:r>
          <w:rPr>
            <w:color w:val="BD2826"/>
            <w:bdr w:val="none" w:sz="0" w:space="0" w:color="auto"/>
            <w:lang w:val="de" w:eastAsia="de"/>
          </w:rPr>
          <w:t>Werner/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Fischer, Die Stiftung</w:t>
        </w:r>
      </w:hyperlink>
      <w:bookmarkEnd w:id="18"/>
      <w:hyperlink r:id="rId6" w:anchor="opus_detail_165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Winheller" w:history="1">
        <w:bookmarkStart w:id="19" w:name="opus_190340"/>
        <w:r>
          <w:rPr>
            <w:color w:val="BD2826"/>
            <w:bdr w:val="none" w:sz="0" w:space="0" w:color="auto"/>
            <w:lang w:val="de" w:eastAsia="de"/>
          </w:rPr>
          <w:t>Winheller/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Jachmann-Michel, Gesamtes Gemeinnützigkeitsrecht</w:t>
        </w:r>
      </w:hyperlink>
      <w:bookmarkEnd w:id="19"/>
      <w:hyperlink r:id="rId6" w:anchor="opus_detail_1903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Eckert/Kroiß - ErbR" w:history="1">
        <w:bookmarkStart w:id="20" w:name="opus_172541"/>
        <w:r>
          <w:rPr>
            <w:color w:val="BD2826"/>
            <w:bdr w:val="none" w:sz="0" w:space="0" w:color="auto"/>
            <w:lang w:val="de" w:eastAsia="de"/>
          </w:rPr>
          <w:t>FormularBibliothek Vertragsgestaltung – Erbrecht, Eckert/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</w:t>
        </w:r>
      </w:hyperlink>
      <w:bookmarkEnd w:id="20"/>
      <w:hyperlink r:id="rId6" w:anchor="opus_detail_17254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WN" w:history="1">
        <w:bookmarkStart w:id="21" w:name="opus_16574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1"/>
      <w:hyperlink r:id="rId6" w:anchor="opus_detail_1657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Monographien und Sammelbände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Kunte, Erbengemeinschaft" w:history="1">
        <w:bookmarkStart w:id="22" w:name="opus_165532"/>
        <w:r>
          <w:rPr>
            <w:color w:val="BD2826"/>
            <w:bdr w:val="none" w:sz="0" w:space="0" w:color="auto"/>
            <w:lang w:val="de" w:eastAsia="de"/>
          </w:rPr>
          <w:t>Kunte, Die Erbengemeinschaft mit instandsetzungsbedürftigem Nachlass</w:t>
        </w:r>
      </w:hyperlink>
      <w:bookmarkEnd w:id="22"/>
      <w:hyperlink r:id="rId6" w:anchor="opus_detail_165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chulz, Pflichtteilsrecht" w:history="1">
        <w:bookmarkStart w:id="23" w:name="opus_165628"/>
        <w:r>
          <w:rPr>
            <w:color w:val="BD2826"/>
            <w:bdr w:val="none" w:sz="0" w:space="0" w:color="auto"/>
            <w:lang w:val="de" w:eastAsia="de"/>
          </w:rPr>
          <w:t>Schulz, Pflichtteilsrecht und Pflichtteilsverzicht - Die Gretchenfrage des modernen Erbrechts?</w:t>
        </w:r>
      </w:hyperlink>
      <w:bookmarkEnd w:id="23"/>
      <w:hyperlink r:id="rId6" w:anchor="opus_detail_1656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riesel, Pflichtteilsergänzung" w:history="1">
        <w:bookmarkStart w:id="24" w:name="opus_165627"/>
        <w:r>
          <w:rPr>
            <w:color w:val="BD2826"/>
            <w:bdr w:val="none" w:sz="0" w:space="0" w:color="auto"/>
            <w:lang w:val="de" w:eastAsia="de"/>
          </w:rPr>
          <w:t>Griesel, Aktuelle Probleme der Pflichtteilsergänzung</w:t>
        </w:r>
      </w:hyperlink>
      <w:bookmarkEnd w:id="24"/>
      <w:hyperlink r:id="rId6" w:anchor="opus_detail_165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Muscheler, Stiftungsrecht 2" w:history="1">
        <w:bookmarkStart w:id="25" w:name="opus_165679"/>
        <w:r>
          <w:rPr>
            <w:color w:val="BD2826"/>
            <w:bdr w:val="none" w:sz="0" w:space="0" w:color="auto"/>
            <w:lang w:val="de" w:eastAsia="de"/>
          </w:rPr>
          <w:t>Muscheler, Stiftungsrecht - Gesammelte Beiträge II</w:t>
        </w:r>
      </w:hyperlink>
      <w:bookmarkEnd w:id="25"/>
      <w:hyperlink r:id="rId6" w:anchor="opus_detail_165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ckrandt, Digitaler Nachlass" w:history="1">
        <w:bookmarkStart w:id="26" w:name="opus_165649"/>
        <w:r>
          <w:rPr>
            <w:color w:val="BD2826"/>
            <w:bdr w:val="none" w:sz="0" w:space="0" w:color="auto"/>
            <w:lang w:val="de" w:eastAsia="de"/>
          </w:rPr>
          <w:t>Pockrandt, Digitaler Nachlass</w:t>
        </w:r>
      </w:hyperlink>
      <w:bookmarkEnd w:id="26"/>
      <w:hyperlink r:id="rId6" w:anchor="opus_detail_165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achem, Pflichtteil" w:history="1">
        <w:bookmarkStart w:id="27" w:name="opus_165648"/>
        <w:r>
          <w:rPr>
            <w:color w:val="BD2826"/>
            <w:bdr w:val="none" w:sz="0" w:space="0" w:color="auto"/>
            <w:lang w:val="de" w:eastAsia="de"/>
          </w:rPr>
          <w:t>Bachem, Der Pflichtteil im Steuerrecht</w:t>
        </w:r>
      </w:hyperlink>
      <w:bookmarkEnd w:id="27"/>
      <w:hyperlink r:id="rId6" w:anchor="opus_detail_165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aasch, Kapitalzuwendungen" w:history="1">
        <w:bookmarkStart w:id="28" w:name="opus_165647"/>
        <w:r>
          <w:rPr>
            <w:color w:val="BD2826"/>
            <w:bdr w:val="none" w:sz="0" w:space="0" w:color="auto"/>
            <w:lang w:val="de" w:eastAsia="de"/>
          </w:rPr>
          <w:t>Baasch, Lebzeitige Kapitalzuwendungen an Minderjährige auf Spar- und Girokonten am Beispiel der Schenkung und Kontoleihe</w:t>
        </w:r>
      </w:hyperlink>
      <w:bookmarkEnd w:id="28"/>
      <w:hyperlink r:id="rId6" w:anchor="opus_detail_1656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Lechner, Erbstatut" w:history="1">
        <w:bookmarkStart w:id="29" w:name="opus_165640"/>
        <w:r>
          <w:rPr>
            <w:color w:val="BD2826"/>
            <w:bdr w:val="none" w:sz="0" w:space="0" w:color="auto"/>
            <w:lang w:val="de" w:eastAsia="de"/>
          </w:rPr>
          <w:t>Lechner, Die Reichweite des Erbstatuts in Abgrenzung zum Sachenrechtsstatut anhand der Europäischen Erbrechtsverordnung 650/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</w:t>
        </w:r>
      </w:hyperlink>
      <w:bookmarkEnd w:id="29"/>
      <w:hyperlink r:id="rId6" w:anchor="opus_detail_165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Roth, Erbauseinandersetzungsklage" w:history="1">
        <w:bookmarkStart w:id="30" w:name="opus_165639"/>
        <w:r>
          <w:rPr>
            <w:color w:val="BD2826"/>
            <w:bdr w:val="none" w:sz="0" w:space="0" w:color="auto"/>
            <w:lang w:val="de" w:eastAsia="de"/>
          </w:rPr>
          <w:t>Roth, Die Erbauseinandersetzungsklage</w:t>
        </w:r>
      </w:hyperlink>
      <w:bookmarkEnd w:id="30"/>
      <w:hyperlink r:id="rId6" w:anchor="opus_detail_1656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oehm, demenzkranker Erblasser" w:history="1">
        <w:bookmarkStart w:id="31" w:name="opus_165629"/>
        <w:r>
          <w:rPr>
            <w:color w:val="BD2826"/>
            <w:bdr w:val="none" w:sz="0" w:space="0" w:color="auto"/>
            <w:lang w:val="de" w:eastAsia="de"/>
          </w:rPr>
          <w:t>Boehm, Der demenzkranke Erblasser</w:t>
        </w:r>
      </w:hyperlink>
      <w:bookmarkEnd w:id="31"/>
      <w:hyperlink r:id="rId6" w:anchor="opus_detail_165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Inkmann, Sittenwidrigkeit" w:history="1">
        <w:bookmarkStart w:id="32" w:name="opus_165626"/>
        <w:r>
          <w:rPr>
            <w:color w:val="BD2826"/>
            <w:bdr w:val="none" w:sz="0" w:space="0" w:color="auto"/>
            <w:lang w:val="de" w:eastAsia="de"/>
          </w:rPr>
          <w:t>Inkmann, Die Sittenwidrigkeit von Pflichtteilsverzichten</w:t>
        </w:r>
      </w:hyperlink>
      <w:bookmarkEnd w:id="32"/>
      <w:hyperlink r:id="rId6" w:anchor="opus_detail_165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Dorth, Erbschein" w:history="1">
        <w:bookmarkStart w:id="33" w:name="opus_165625"/>
        <w:r>
          <w:rPr>
            <w:color w:val="BD2826"/>
            <w:bdr w:val="none" w:sz="0" w:space="0" w:color="auto"/>
            <w:lang w:val="de" w:eastAsia="de"/>
          </w:rPr>
          <w:t>Dorth, Das Verhältnis von Erbschein und Europäischem Nachlasszeugnis</w:t>
        </w:r>
      </w:hyperlink>
      <w:bookmarkEnd w:id="33"/>
      <w:hyperlink r:id="rId6" w:anchor="opus_detail_1656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öfling, Schenkung" w:history="1">
        <w:bookmarkStart w:id="34" w:name="opus_165573"/>
        <w:r>
          <w:rPr>
            <w:color w:val="BD2826"/>
            <w:bdr w:val="none" w:sz="0" w:space="0" w:color="auto"/>
            <w:lang w:val="de" w:eastAsia="de"/>
          </w:rPr>
          <w:t>Höfling, Die Schenkung und die unentgeltliche Verfügung im Erbrecht</w:t>
        </w:r>
      </w:hyperlink>
      <w:bookmarkEnd w:id="34"/>
      <w:hyperlink r:id="rId6" w:anchor="opus_detail_165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Pfeiffer/Lobach/Rapp" w:history="1">
        <w:bookmarkStart w:id="35" w:name="opus_165541"/>
        <w:r>
          <w:rPr>
            <w:color w:val="BD2826"/>
            <w:bdr w:val="none" w:sz="0" w:space="0" w:color="auto"/>
            <w:lang w:val="de" w:eastAsia="de"/>
          </w:rPr>
          <w:t>Pfeiffer/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Rapp, Europäisches Familien- und Erbrecht</w:t>
        </w:r>
      </w:hyperlink>
      <w:bookmarkEnd w:id="35"/>
      <w:hyperlink r:id="rId6" w:anchor="opus_detail_165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Lassen, Nachlassverwaltung" w:history="1">
        <w:bookmarkStart w:id="36" w:name="opus_165531"/>
        <w:r>
          <w:rPr>
            <w:color w:val="BD2826"/>
            <w:bdr w:val="none" w:sz="0" w:space="0" w:color="auto"/>
            <w:lang w:val="de" w:eastAsia="de"/>
          </w:rPr>
          <w:t>Lassen, Die Nachlassverwaltung in der Erbengemeinschaft</w:t>
        </w:r>
      </w:hyperlink>
      <w:bookmarkEnd w:id="36"/>
      <w:hyperlink r:id="rId6" w:anchor="opus_detail_165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ErbR" w:history="1">
        <w:bookmarkStart w:id="37" w:name="opus_165745"/>
        <w:r>
          <w:rPr>
            <w:color w:val="BD2826"/>
            <w:bdr w:val="none" w:sz="0" w:space="0" w:color="auto"/>
            <w:lang w:val="de" w:eastAsia="de"/>
          </w:rPr>
          <w:t>ErbR – Zeitschrift für die gesamte erbrechtliche Praxis, ab 2006</w:t>
        </w:r>
      </w:hyperlink>
      <w:bookmarkEnd w:id="37"/>
      <w:hyperlink r:id="rId6" w:anchor="opus_detail_1657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ZStV" w:history="1">
        <w:bookmarkStart w:id="38" w:name="opus_165744"/>
        <w:r>
          <w:rPr>
            <w:color w:val="BD2826"/>
            <w:bdr w:val="none" w:sz="0" w:space="0" w:color="auto"/>
            <w:lang w:val="de" w:eastAsia="de"/>
          </w:rPr>
          <w:t>ZStV - Zeitschrift für Stiftungs- und Vereinswesen, ab 2010</w:t>
        </w:r>
      </w:hyperlink>
      <w:bookmarkEnd w:id="38"/>
      <w:hyperlink r:id="rId6" w:anchor="opus_detail_165744" w:tooltip="Zur Werksübersicht springen" w:history="1"/>
    </w:p>
    <w:sectPr>
      <w:headerReference w:type="default" r:id="rId45"/>
      <w:footerReference w:type="default" r:id="rId4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12:52 -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2822?opusTitle=Gierl" TargetMode="External" /><Relationship Id="rId11" Type="http://schemas.openxmlformats.org/officeDocument/2006/relationships/hyperlink" Target="https://beck-online.beck.de/Werk/15457?opusTitle=HK-NotarR" TargetMode="External" /><Relationship Id="rId12" Type="http://schemas.openxmlformats.org/officeDocument/2006/relationships/hyperlink" Target="https://beck-online.beck.de/Werk/17366?opusTitle=Horn%2c+Gesetzliche+Vertretung" TargetMode="External" /><Relationship Id="rId13" Type="http://schemas.openxmlformats.org/officeDocument/2006/relationships/hyperlink" Target="https://beck-online.beck.de/Werk/10327?opusTitle=NK-BGB+Rom-Verordnungen" TargetMode="External" /><Relationship Id="rId14" Type="http://schemas.openxmlformats.org/officeDocument/2006/relationships/hyperlink" Target="https://beck-online.beck.de/Werk/13534?opusTitle=NK-BGB+FamR" TargetMode="External" /><Relationship Id="rId15" Type="http://schemas.openxmlformats.org/officeDocument/2006/relationships/hyperlink" Target="https://beck-online.beck.de/Werk/14891?opusTitle=NK-BGB+ErbR" TargetMode="External" /><Relationship Id="rId16" Type="http://schemas.openxmlformats.org/officeDocument/2006/relationships/hyperlink" Target="https://beck-online.beck.de/Werk/18304?opusTitle=Kroi&#223;%2fHorn%2fSolomon%2c+NachfolgeR" TargetMode="External" /><Relationship Id="rId17" Type="http://schemas.openxmlformats.org/officeDocument/2006/relationships/hyperlink" Target="https://beck-online.beck.de/Werk/17369?opusTitle=Kroi&#223;%2fSiede" TargetMode="External" /><Relationship Id="rId18" Type="http://schemas.openxmlformats.org/officeDocument/2006/relationships/hyperlink" Target="https://beck-online.beck.de/Werk/14889?opusTitle=Krug%2fHorn" TargetMode="External" /><Relationship Id="rId19" Type="http://schemas.openxmlformats.org/officeDocument/2006/relationships/hyperlink" Target="https://beck-online.beck.de/Werk/15413?opusTitle=Mayer%2fBonefeld%2fTanc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2117?opusTitle=Schmid%2c+Nachfolgebesteuerung" TargetMode="External" /><Relationship Id="rId21" Type="http://schemas.openxmlformats.org/officeDocument/2006/relationships/hyperlink" Target="https://beck-online.beck.de/Werk/19971?opusTitle=Schulze" TargetMode="External" /><Relationship Id="rId22" Type="http://schemas.openxmlformats.org/officeDocument/2006/relationships/hyperlink" Target="https://beck-online.beck.de/Werk/11845?opusTitle=Schulze%2fGrziwotz%2fLauda" TargetMode="External" /><Relationship Id="rId23" Type="http://schemas.openxmlformats.org/officeDocument/2006/relationships/hyperlink" Target="https://beck-online.beck.de/Werk/17878?opusTitle=Uricher" TargetMode="External" /><Relationship Id="rId24" Type="http://schemas.openxmlformats.org/officeDocument/2006/relationships/hyperlink" Target="https://beck-online.beck.de/Werk/12274?opusTitle=Werner%2c+Stiftung-Hdb" TargetMode="External" /><Relationship Id="rId25" Type="http://schemas.openxmlformats.org/officeDocument/2006/relationships/hyperlink" Target="https://beck-online.beck.de/Werk/18605?opusTitle=Winheller" TargetMode="External" /><Relationship Id="rId26" Type="http://schemas.openxmlformats.org/officeDocument/2006/relationships/hyperlink" Target="https://beck-online.beck.de/Werk/17037?opusTitle=Eckert%2fKroi&#223;+-+ErbR" TargetMode="External" /><Relationship Id="rId27" Type="http://schemas.openxmlformats.org/officeDocument/2006/relationships/hyperlink" Target="https://beck-online.beck.de/Sammlungen/165743?cat=coll&amp;xml=gesetze%2Fbund&amp;coll=Wichtigste Normen %28rechtsgebiets&#252;bergreifend%29&amp;opusTitle=WN" TargetMode="External" /><Relationship Id="rId28" Type="http://schemas.openxmlformats.org/officeDocument/2006/relationships/hyperlink" Target="https://beck-online.beck.de/Werk/15416?opusTitle=Kunte%2c+Erbengemeinschaft" TargetMode="External" /><Relationship Id="rId29" Type="http://schemas.openxmlformats.org/officeDocument/2006/relationships/hyperlink" Target="https://beck-online.beck.de/Werk/15432?opusTitle=Schulz%2c+Pflichtteilsrech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431?opusTitle=Griesel%2c+Pflichtteilserg&#228;nzung" TargetMode="External" /><Relationship Id="rId31" Type="http://schemas.openxmlformats.org/officeDocument/2006/relationships/hyperlink" Target="https://beck-online.beck.de/Werk/15443?opusTitle=Muscheler%2c+Stiftungsrecht+2" TargetMode="External" /><Relationship Id="rId32" Type="http://schemas.openxmlformats.org/officeDocument/2006/relationships/hyperlink" Target="https://beck-online.beck.de/Werk/15441?opusTitle=Pckrandt%2c+Digitaler+Nachlass" TargetMode="External" /><Relationship Id="rId33" Type="http://schemas.openxmlformats.org/officeDocument/2006/relationships/hyperlink" Target="https://beck-online.beck.de/Werk/15440?opusTitle=Bachem%2c+Pflichtteil" TargetMode="External" /><Relationship Id="rId34" Type="http://schemas.openxmlformats.org/officeDocument/2006/relationships/hyperlink" Target="https://beck-online.beck.de/Werk/15439?opusTitle=Baasch%2c+Kapitalzuwendungen" TargetMode="External" /><Relationship Id="rId35" Type="http://schemas.openxmlformats.org/officeDocument/2006/relationships/hyperlink" Target="https://beck-online.beck.de/Werk/15437?opusTitle=Lechner%2c+Erbstatut" TargetMode="External" /><Relationship Id="rId36" Type="http://schemas.openxmlformats.org/officeDocument/2006/relationships/hyperlink" Target="https://beck-online.beck.de/Werk/15436?opusTitle=Roth%2c+Erbauseinandersetzungsklage" TargetMode="External" /><Relationship Id="rId37" Type="http://schemas.openxmlformats.org/officeDocument/2006/relationships/hyperlink" Target="https://beck-online.beck.de/Werk/15433?opusTitle=Boehm%2c+demenzkranker+Erblasser" TargetMode="External" /><Relationship Id="rId38" Type="http://schemas.openxmlformats.org/officeDocument/2006/relationships/hyperlink" Target="https://beck-online.beck.de/Werk/15430?opusTitle=Inkmann%2c+Sittenwidrigkeit" TargetMode="External" /><Relationship Id="rId39" Type="http://schemas.openxmlformats.org/officeDocument/2006/relationships/hyperlink" Target="https://beck-online.beck.de/Werk/15429?opusTitle=Dorth%2c+Erbschei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5422?opusTitle=H&#246;fling%2c+Schenkung" TargetMode="External" /><Relationship Id="rId41" Type="http://schemas.openxmlformats.org/officeDocument/2006/relationships/hyperlink" Target="https://beck-online.beck.de/Werk/15418?opusTitle=Pfeiffer%2fLobach%2fRapp" TargetMode="External" /><Relationship Id="rId42" Type="http://schemas.openxmlformats.org/officeDocument/2006/relationships/hyperlink" Target="https://beck-online.beck.de/Werk/15414?opusTitle=Lassen%2c+Nachlassverwaltung" TargetMode="External" /><Relationship Id="rId43" Type="http://schemas.openxmlformats.org/officeDocument/2006/relationships/hyperlink" Target="https://beck-online.beck.de/Werk/9783?opusTitle=ErbR" TargetMode="External" /><Relationship Id="rId44" Type="http://schemas.openxmlformats.org/officeDocument/2006/relationships/hyperlink" Target="https://beck-online.beck.de/Werk/5586?opusTitle=ZStV" TargetMode="External" /><Relationship Id="rId45" Type="http://schemas.openxmlformats.org/officeDocument/2006/relationships/header" Target="header1.xml" /><Relationship Id="rId46" Type="http://schemas.openxmlformats.org/officeDocument/2006/relationships/footer" Target="footer1.xml" /><Relationship Id="rId47" Type="http://schemas.openxmlformats.org/officeDocument/2006/relationships/theme" Target="theme/theme1.xml" /><Relationship Id="rId48" Type="http://schemas.openxmlformats.org/officeDocument/2006/relationships/numbering" Target="numbering.xml" /><Relationship Id="rId49" Type="http://schemas.openxmlformats.org/officeDocument/2006/relationships/styles" Target="styles.xml" /><Relationship Id="rId5" Type="http://schemas.openxmlformats.org/officeDocument/2006/relationships/hyperlink" Target="https://beck-online.beck.de/Werk/18594?opusTitle=Andrae%2c+HbIntFam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370?opusTitle=Bonefeld%2fKroi&#223;%2fTanck" TargetMode="External" /><Relationship Id="rId8" Type="http://schemas.openxmlformats.org/officeDocument/2006/relationships/hyperlink" Target="https://beck-online.beck.de/Werk/17118?opusTitle=Dauner-Lieb%2fGrziwotz" TargetMode="External" /><Relationship Id="rId9" Type="http://schemas.openxmlformats.org/officeDocument/2006/relationships/hyperlink" Target="https://beck-online.beck.de/Werk/19679?opusTitle=Deixler-H&#252;bner%2fSchau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NomosOnline Erbrecht - beck-online</dc:title>
  <cp:revision>0</cp:revision>
</cp:coreProperties>
</file>