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NZVDirekt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V" w:history="1">
        <w:bookmarkStart w:id="0" w:name="opus_8886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0"/>
      <w:hyperlink r:id="rId6" w:anchor="opus_detail_88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V-Beil." w:history="1">
        <w:bookmarkStart w:id="1" w:name="opus_88863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"/>
      <w:hyperlink r:id="rId6" w:anchor="opus_detail_8886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Zentrale Normen zum Verkehrsrecht" w:history="1">
        <w:bookmarkStart w:id="2" w:name="opus_88864"/>
        <w:r>
          <w:rPr>
            <w:color w:val="BD2826"/>
            <w:bdr w:val="none" w:sz="0" w:space="0" w:color="auto"/>
            <w:lang w:val="de" w:eastAsia="de"/>
          </w:rPr>
          <w:t>Zentrale Normen zum Verkehrsrecht</w:t>
        </w:r>
      </w:hyperlink>
      <w:bookmarkEnd w:id="2"/>
      <w:hyperlink r:id="rId6" w:anchor="opus_detail_88864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2?opusTitle=NZV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295?opusTitle=NZV-Beil." TargetMode="External" /><Relationship Id="rId8" Type="http://schemas.openxmlformats.org/officeDocument/2006/relationships/hyperlink" Target="https://beck-online.beck.de/Sammlungen/88864?cat=coll&amp;xml=gesetze%2Fbund&amp;coll=Zentrale Normen zum Verkehrsrecht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NZVDirekt - beck-online</dc:title>
  <cp:revision>0</cp:revision>
</cp:coreProperties>
</file>