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ZVglRWiss, Zeitschrift für Vergleichende Rechtswissenschaft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ZVglRWiss" w:history="1">
        <w:bookmarkStart w:id="0" w:name="opus_81662"/>
        <w:r>
          <w:rPr>
            <w:color w:val="BD2826"/>
            <w:bdr w:val="none" w:sz="0" w:space="0" w:color="auto"/>
            <w:lang w:val="de" w:eastAsia="de"/>
          </w:rPr>
          <w:t>ZVglRWiss - Zeitschrift für Vergleichende Rechtswissenschaft, ab 1996</w:t>
        </w:r>
      </w:hyperlink>
      <w:bookmarkEnd w:id="0"/>
      <w:hyperlink r:id="rId6" w:anchor="opus_detail_81662" w:tooltip="Zur Werksübersicht springen" w:history="1"/>
    </w:p>
    <w:sectPr>
      <w:headerReference w:type="default" r:id="rId7"/>
      <w:footerReference w:type="default" r:id="rId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14:57 -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6119?opusTitle=ZVglRWiss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ZVglRWiss, Zeitschrift für Vergleichende Rechtswissenschaft - beck-online</dc:title>
  <cp:revision>0</cp:revision>
</cp:coreProperties>
</file>