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beck-fachdienst Vergütungs- und Berufsrecht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RVG" w:history="1">
        <w:bookmarkStart w:id="0" w:name="opus_18332"/>
        <w:r>
          <w:rPr>
            <w:color w:val="BD2826"/>
            <w:bdr w:val="none" w:sz="0" w:space="0" w:color="auto"/>
            <w:lang w:val="de" w:eastAsia="de"/>
          </w:rPr>
          <w:t>Fachdienst Vergütungs- und Berufsrecht</w:t>
        </w:r>
      </w:hyperlink>
      <w:bookmarkEnd w:id="0"/>
      <w:hyperlink r:id="rId6" w:anchor="opus_detail_18332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ormen RVG" w:history="1">
        <w:bookmarkStart w:id="1" w:name="opus_18334"/>
        <w:r>
          <w:rPr>
            <w:color w:val="BD2826"/>
            <w:bdr w:val="none" w:sz="0" w:space="0" w:color="auto"/>
            <w:lang w:val="de" w:eastAsia="de"/>
          </w:rPr>
          <w:t>Normen zum Vergütungs- und Berufsrecht</w:t>
        </w:r>
      </w:hyperlink>
      <w:bookmarkEnd w:id="1"/>
      <w:hyperlink r:id="rId6" w:anchor="opus_detail_18334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34?opusTitle=FD-RV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8334?cat=coll&amp;xml=gesetze%2FFNews&amp;coll=Texte zum Verg&#252;tungs- und Berufsrecht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beck-fachdienst Vergütungs- und Berufsrecht - beck-online</dc:title>
  <cp:revision>0</cp:revision>
</cp:coreProperties>
</file>