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Product Compliance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hring/Taeger" w:history="1">
        <w:bookmarkStart w:id="0" w:name="opus_165802"/>
        <w:r>
          <w:rPr>
            <w:color w:val="BD2826"/>
            <w:bdr w:val="none" w:sz="0" w:space="0" w:color="auto"/>
            <w:lang w:val="de" w:eastAsia="de"/>
          </w:rPr>
          <w:t>Ehring/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Taeger, Produkthaftungs- und Produktsicherheitsrecht</w:t>
        </w:r>
      </w:hyperlink>
      <w:bookmarkEnd w:id="0"/>
      <w:hyperlink r:id="rId6" w:anchor="opus_detail_165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ornung/Schallbruch" w:history="1">
        <w:bookmarkStart w:id="1" w:name="opus_165803"/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Schallbruch, IT-Sicherheitsrecht</w:t>
        </w:r>
      </w:hyperlink>
      <w:bookmarkEnd w:id="1"/>
      <w:hyperlink r:id="rId6" w:anchor="opus_detail_165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hann/Sangi" w:history="1">
        <w:bookmarkStart w:id="2" w:name="opus_173682"/>
        <w:r>
          <w:rPr>
            <w:color w:val="BD2826"/>
            <w:bdr w:val="none" w:sz="0" w:space="0" w:color="auto"/>
            <w:lang w:val="de" w:eastAsia="de"/>
          </w:rPr>
          <w:t>Johann/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Sangi, LkSG – Lieferkettensorgfaltspflichtengesetz</w:t>
        </w:r>
      </w:hyperlink>
      <w:bookmarkEnd w:id="2"/>
      <w:hyperlink r:id="rId6" w:anchor="opus_detail_173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lindt" w:history="1">
        <w:bookmarkStart w:id="3" w:name="opus_165805"/>
        <w:r>
          <w:rPr>
            <w:color w:val="BD2826"/>
            <w:bdr w:val="none" w:sz="0" w:space="0" w:color="auto"/>
            <w:lang w:val="de" w:eastAsia="de"/>
          </w:rPr>
          <w:t>Klindt, Produktsicherheitsgesetz</w:t>
        </w:r>
      </w:hyperlink>
      <w:bookmarkEnd w:id="3"/>
      <w:hyperlink r:id="rId6" w:anchor="opus_detail_1658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Lenz" w:history="1">
        <w:bookmarkStart w:id="4" w:name="opus_16580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"/>
      <w:hyperlink r:id="rId6" w:anchor="opus_detail_165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öthemeyer" w:history="1">
        <w:bookmarkStart w:id="5" w:name="opus_165808"/>
        <w:r>
          <w:rPr>
            <w:color w:val="BD2826"/>
            <w:bdr w:val="none" w:sz="0" w:space="0" w:color="auto"/>
            <w:lang w:val="de" w:eastAsia="de"/>
          </w:rPr>
          <w:t>Röthemeyer, Musterfeststellungsklage</w:t>
        </w:r>
      </w:hyperlink>
      <w:bookmarkEnd w:id="5"/>
      <w:hyperlink r:id="rId6" w:anchor="opus_detail_16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orowski" w:history="1">
        <w:bookmarkStart w:id="6" w:name="opus_165801"/>
        <w:r>
          <w:rPr>
            <w:color w:val="BD2826"/>
            <w:bdr w:val="none" w:sz="0" w:space="0" w:color="auto"/>
            <w:lang w:val="de" w:eastAsia="de"/>
          </w:rPr>
          <w:t>Borowski/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Röthemeyer/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Steike, Verbraucherstreitbeilegungsgesetz</w:t>
        </w:r>
      </w:hyperlink>
      <w:bookmarkEnd w:id="6"/>
      <w:hyperlink r:id="rId6" w:anchor="opus_detail_165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üffer" w:history="1">
        <w:bookmarkStart w:id="7" w:name="opus_165812"/>
        <w:r>
          <w:rPr>
            <w:color w:val="BD2826"/>
            <w:bdr w:val="none" w:sz="0" w:space="0" w:color="auto"/>
            <w:lang w:val="de" w:eastAsia="de"/>
          </w:rPr>
          <w:t>Rüffer/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Schimikowski, Versicherungsvertragsgesetz</w:t>
        </w:r>
      </w:hyperlink>
      <w:bookmarkEnd w:id="7"/>
      <w:hyperlink r:id="rId6" w:anchor="opus_detail_16581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ZfPC" w:history="1">
        <w:bookmarkStart w:id="8" w:name="opus_165798"/>
        <w:r>
          <w:rPr>
            <w:color w:val="BD2826"/>
            <w:bdr w:val="none" w:sz="0" w:space="0" w:color="auto"/>
            <w:lang w:val="de" w:eastAsia="de"/>
          </w:rPr>
          <w:t>ZfPC - Zeitschrift für Product Compliance</w:t>
        </w:r>
      </w:hyperlink>
      <w:bookmarkEnd w:id="8"/>
      <w:hyperlink r:id="rId6" w:anchor="opus_detail_1657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WN" w:history="1">
        <w:bookmarkStart w:id="9" w:name="opus_16579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9"/>
      <w:hyperlink r:id="rId6" w:anchor="opus_detail_165797" w:tooltip="Zur Werksübersicht springen" w:history="1"/>
    </w:p>
    <w:sectPr>
      <w:headerReference w:type="default" r:id="rId16"/>
      <w:footerReference w:type="default" r:id="rId1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09?opusTitle=Lenz" TargetMode="External" /><Relationship Id="rId11" Type="http://schemas.openxmlformats.org/officeDocument/2006/relationships/hyperlink" Target="https://beck-online.beck.de/Werk/12668?opusTitle=R&#246;themeyer" TargetMode="External" /><Relationship Id="rId12" Type="http://schemas.openxmlformats.org/officeDocument/2006/relationships/hyperlink" Target="https://beck-online.beck.de/Werk/14125?opusTitle=Borowski" TargetMode="External" /><Relationship Id="rId13" Type="http://schemas.openxmlformats.org/officeDocument/2006/relationships/hyperlink" Target="https://beck-online.beck.de/Werk/12178?opusTitle=R&#252;ffer" TargetMode="External" /><Relationship Id="rId14" Type="http://schemas.openxmlformats.org/officeDocument/2006/relationships/hyperlink" Target="https://beck-online.beck.de/Werk/15287?opusTitle=ZfPC" TargetMode="External" /><Relationship Id="rId15" Type="http://schemas.openxmlformats.org/officeDocument/2006/relationships/hyperlink" Target="https://beck-online.beck.de/Sammlungen/165797?cat=coll&amp;xml=gesetze%2Fbund&amp;coll=Wichtigste Normen %28rechtsgebiets&#252;bergreifend%29&amp;opusTitle=WN" TargetMode="External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5239?opusTitle=Ehring%2fTaeg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209?opusTitle=Hornung%2fSchallbruch" TargetMode="External" /><Relationship Id="rId8" Type="http://schemas.openxmlformats.org/officeDocument/2006/relationships/hyperlink" Target="https://beck-online.beck.de/Werk/17149?opusTitle=Johann%2fSangi" TargetMode="External" /><Relationship Id="rId9" Type="http://schemas.openxmlformats.org/officeDocument/2006/relationships/hyperlink" Target="https://beck-online.beck.de/Werk/13462?opusTitle=Klind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Product Compliance - beck-online</dc:title>
  <cp:revision>0</cp:revision>
</cp:coreProperties>
</file>