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GWR Online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GWR" w:history="1">
        <w:bookmarkStart w:id="0" w:name="opus_21795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0"/>
      <w:hyperlink r:id="rId6" w:anchor="opus_detail_217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Handels und Gesellschaftsrecht Texte" w:history="1">
        <w:bookmarkStart w:id="1" w:name="opus_20418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"/>
      <w:hyperlink r:id="rId6" w:anchor="opus_detail_20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Normen M &amp; A" w:history="1">
        <w:bookmarkStart w:id="2" w:name="opus_20419"/>
        <w:r>
          <w:rPr>
            <w:color w:val="BD2826"/>
            <w:bdr w:val="none" w:sz="0" w:space="0" w:color="auto"/>
            <w:lang w:val="de" w:eastAsia="de"/>
          </w:rPr>
          <w:t>Normen Mergers &amp; Acquisitions</w:t>
        </w:r>
      </w:hyperlink>
      <w:bookmarkEnd w:id="2"/>
      <w:hyperlink r:id="rId6" w:anchor="opus_detail_20419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D-HGR" w:history="1">
        <w:bookmarkStart w:id="3" w:name="opus_20415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3"/>
      <w:hyperlink r:id="rId6" w:anchor="opus_detail_204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FD-MA" w:history="1">
        <w:bookmarkStart w:id="4" w:name="opus_20416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4"/>
      <w:hyperlink r:id="rId6" w:anchor="opus_detail_20416" w:tooltip="Zur Werksübersicht springen" w:history="1"/>
    </w:p>
    <w:sectPr>
      <w:headerReference w:type="default" r:id="rId11"/>
      <w:footerReference w:type="default" r:id="rId1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12?opusTitle=FD-MA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58?opusTitle=GW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20418?cat=coll&amp;xml=gesetze%2Ffach&amp;coll=Handels- und Gesellschaftsrecht" TargetMode="External" /><Relationship Id="rId8" Type="http://schemas.openxmlformats.org/officeDocument/2006/relationships/hyperlink" Target="https://beck-online.beck.de/Sammlungen/20419?cat=coll&amp;xml=gesetze%2Ffnews&amp;coll=Texte zu Mergers und Acquisitions" TargetMode="External" /><Relationship Id="rId9" Type="http://schemas.openxmlformats.org/officeDocument/2006/relationships/hyperlink" Target="https://beck-online.beck.de/Werk/709?opusTitle=FD-HG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GWR Online - beck-online</dc:title>
  <cp:revision>0</cp:revision>
</cp:coreProperties>
</file>