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Sanierungsrecht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aRUG" w:history="1">
        <w:bookmarkStart w:id="0" w:name="opus_193499"/>
        <w:r>
          <w:rPr>
            <w:color w:val="BD2826"/>
            <w:bdr w:val="none" w:sz="0" w:space="0" w:color="auto"/>
            <w:lang w:val="de" w:eastAsia="de"/>
          </w:rPr>
          <w:t>BeckOK StaRUG, Skauradszun/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Fridgen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üKoStaRUG" w:history="1">
        <w:bookmarkStart w:id="1" w:name="opus_175887"/>
        <w:r>
          <w:rPr>
            <w:color w:val="BD2826"/>
            <w:bdr w:val="none" w:sz="0" w:space="0" w:color="auto"/>
            <w:lang w:val="de" w:eastAsia="de"/>
          </w:rPr>
          <w:t>Münchener Kommentar zum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75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acoby" w:history="1">
        <w:bookmarkStart w:id="2" w:name="opus_176002"/>
        <w:r>
          <w:rPr>
            <w:color w:val="BD2826"/>
            <w:bdr w:val="none" w:sz="0" w:space="0" w:color="auto"/>
            <w:lang w:val="de" w:eastAsia="de"/>
          </w:rPr>
          <w:t>Jacoby/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Unternehmensstabilisierungs- und -restrukturierungsgesetz: StaRUG</w:t>
        </w:r>
      </w:hyperlink>
      <w:bookmarkEnd w:id="2"/>
      <w:hyperlink r:id="rId6" w:anchor="opus_detail_17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lötherStaRUG" w:history="1">
        <w:bookmarkStart w:id="3" w:name="opus_155184"/>
        <w:r>
          <w:rPr>
            <w:color w:val="BD2826"/>
            <w:bdr w:val="none" w:sz="0" w:space="0" w:color="auto"/>
            <w:lang w:val="de" w:eastAsia="de"/>
          </w:rPr>
          <w:t>Flöther, Unternehmensstabilisierungs- und -restrukturierungsgesetz (StaRUG)</w:t>
        </w:r>
      </w:hyperlink>
      <w:bookmarkEnd w:id="3"/>
      <w:hyperlink r:id="rId6" w:anchor="opus_detail_155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Pannen" w:history="1">
        <w:bookmarkStart w:id="4" w:name="opus_150828"/>
        <w:r>
          <w:rPr>
            <w:color w:val="BD2826"/>
            <w:bdr w:val="none" w:sz="0" w:space="0" w:color="auto"/>
            <w:lang w:val="de" w:eastAsia="de"/>
          </w:rPr>
          <w:t>Pannen/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Smid, Unternehmensstabilisierungs- und -restrukturierungsgesetz (StaRUG)</w:t>
        </w:r>
      </w:hyperlink>
      <w:bookmarkEnd w:id="4"/>
      <w:hyperlink r:id="rId6" w:anchor="opus_detail_150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raunStaRUG" w:history="1">
        <w:bookmarkStart w:id="5" w:name="opus_150824"/>
        <w:r>
          <w:rPr>
            <w:color w:val="BD2826"/>
            <w:bdr w:val="none" w:sz="0" w:space="0" w:color="auto"/>
            <w:lang w:val="de" w:eastAsia="de"/>
          </w:rPr>
          <w:t>Braun, StaRUG</w:t>
        </w:r>
      </w:hyperlink>
      <w:bookmarkEnd w:id="5"/>
      <w:hyperlink r:id="rId6" w:anchor="opus_detail_150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ömermann" w:history="1">
        <w:bookmarkStart w:id="6" w:name="opus_184778"/>
        <w:r>
          <w:rPr>
            <w:color w:val="BD2826"/>
            <w:bdr w:val="none" w:sz="0" w:space="0" w:color="auto"/>
            <w:lang w:val="de" w:eastAsia="de"/>
          </w:rPr>
          <w:t>Römermann, Insolvenzordnung</w:t>
        </w:r>
      </w:hyperlink>
      <w:bookmarkEnd w:id="6"/>
      <w:hyperlink r:id="rId6" w:anchor="opus_detail_184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ieg/Borchardt" w:history="1">
        <w:bookmarkStart w:id="7" w:name="opus_155168"/>
        <w:r>
          <w:rPr>
            <w:color w:val="BD2826"/>
            <w:bdr w:val="none" w:sz="0" w:space="0" w:color="auto"/>
            <w:lang w:val="de" w:eastAsia="de"/>
          </w:rPr>
          <w:t>Bieg/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Borchardt/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Frind, Unternehmenssanierung und Betriebsfortführung</w:t>
        </w:r>
      </w:hyperlink>
      <w:bookmarkEnd w:id="7"/>
      <w:hyperlink r:id="rId6" w:anchor="opus_detail_155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th" w:history="1">
        <w:bookmarkStart w:id="8" w:name="opus_170449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8"/>
      <w:hyperlink r:id="rId6" w:anchor="opus_detail_170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auer GmbH-Krise" w:history="1">
        <w:bookmarkStart w:id="9" w:name="opus_193004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9"/>
      <w:hyperlink r:id="rId6" w:anchor="opus_detail_193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sch" w:history="1">
        <w:bookmarkStart w:id="10" w:name="opus_150825"/>
        <w:r>
          <w:rPr>
            <w:color w:val="BD2826"/>
            <w:bdr w:val="none" w:sz="0" w:space="0" w:color="auto"/>
            <w:lang w:val="de" w:eastAsia="de"/>
          </w:rPr>
          <w:t>Desch, Das neue Restrukturierungsrecht</w:t>
        </w:r>
      </w:hyperlink>
      <w:bookmarkEnd w:id="10"/>
      <w:hyperlink r:id="rId6" w:anchor="opus_detail_150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ulus" w:history="1">
        <w:bookmarkStart w:id="11" w:name="opus_150829"/>
        <w:r>
          <w:rPr>
            <w:color w:val="BD2826"/>
            <w:bdr w:val="none" w:sz="0" w:space="0" w:color="auto"/>
            <w:lang w:val="de" w:eastAsia="de"/>
          </w:rPr>
          <w:t>Paulus/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Dammann, European Preventive Restructuring</w:t>
        </w:r>
      </w:hyperlink>
      <w:bookmarkEnd w:id="11"/>
      <w:hyperlink r:id="rId6" w:anchor="opus_detail_150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er WStFG" w:history="1">
        <w:bookmarkStart w:id="12" w:name="opus_15083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2"/>
      <w:hyperlink r:id="rId6" w:anchor="opus_detail_1508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52041"/>
        <w:r>
          <w:rPr>
            <w:color w:val="BD2826"/>
            <w:bdr w:val="none" w:sz="0" w:space="0" w:color="auto"/>
            <w:lang w:val="de" w:eastAsia="de"/>
          </w:rPr>
          <w:t>Aufsätze zum Sanierungs- und Insolvenzrecht</w:t>
        </w:r>
      </w:hyperlink>
      <w:bookmarkEnd w:id="13"/>
      <w:hyperlink r:id="rId6" w:anchor="opus_detail_152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51970"/>
        <w:r>
          <w:rPr>
            <w:color w:val="BD2826"/>
            <w:bdr w:val="none" w:sz="0" w:space="0" w:color="auto"/>
            <w:lang w:val="de" w:eastAsia="de"/>
          </w:rPr>
          <w:t>Rechtsprechung zum Sanierungs- und Insolvenzrecht, auch aus BeckRS, BeckEURS, NJW, etc.</w:t>
        </w:r>
      </w:hyperlink>
      <w:bookmarkEnd w:id="14"/>
      <w:hyperlink r:id="rId6" w:anchor="opus_detail_1519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nsolvenzrecht Texte" w:history="1">
        <w:bookmarkStart w:id="15" w:name="opus_151972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5"/>
      <w:hyperlink r:id="rId6" w:anchor="opus_detail_151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N" w:history="1">
        <w:bookmarkStart w:id="16" w:name="opus_1519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1519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 Insolvenzrecht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52040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17"/>
      <w:hyperlink r:id="rId6" w:anchor="opus_detail_152040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792?opusTitle=Pannen" TargetMode="External" /><Relationship Id="rId11" Type="http://schemas.openxmlformats.org/officeDocument/2006/relationships/hyperlink" Target="https://beck-online.beck.de/Werk/13773?opusTitle=BraunStaRUG" TargetMode="External" /><Relationship Id="rId12" Type="http://schemas.openxmlformats.org/officeDocument/2006/relationships/hyperlink" Target="https://beck-online.beck.de/Werk/18428?opusTitle=R&#246;mermann" TargetMode="External" /><Relationship Id="rId13" Type="http://schemas.openxmlformats.org/officeDocument/2006/relationships/hyperlink" Target="https://beck-online.beck.de/Werk/14260?opusTitle=Bieg%2fBorchardt" TargetMode="External" /><Relationship Id="rId14" Type="http://schemas.openxmlformats.org/officeDocument/2006/relationships/hyperlink" Target="https://beck-online.beck.de/Werk/14620?opusTitle=Buth" TargetMode="External" /><Relationship Id="rId15" Type="http://schemas.openxmlformats.org/officeDocument/2006/relationships/hyperlink" Target="https://beck-online.beck.de/Werk/19688?opusTitle=Bauer+GmbH-Krise" TargetMode="External" /><Relationship Id="rId16" Type="http://schemas.openxmlformats.org/officeDocument/2006/relationships/hyperlink" Target="https://beck-online.beck.de/Werk/13793?opusTitle=Desch" TargetMode="External" /><Relationship Id="rId17" Type="http://schemas.openxmlformats.org/officeDocument/2006/relationships/hyperlink" Target="https://beck-online.beck.de/Werk/13779?opusTitle=Paulus" TargetMode="External" /><Relationship Id="rId18" Type="http://schemas.openxmlformats.org/officeDocument/2006/relationships/hyperlink" Target="https://beck-online.beck.de/Werk/13579?opusTitle=Becker+WStFG" TargetMode="External" /><Relationship Id="rId19" Type="http://schemas.openxmlformats.org/officeDocument/2006/relationships/hyperlink" Target="https://beck-online.beck.de/?typ=searchlink&amp;hitlisthead=Aufs&#228;tze zum Sanierungsrecht und Insolvenzrecht&amp;query=spubtyp0:aufs+AND+preismodul:BOINS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Insolvenzrecht, auch aus BeckRS, BeckEURS, NJW, etc.&amp;query=spubtyp0:ent+AND+preismodul:BOINSRPREM&amp;rbsort=date" TargetMode="External" /><Relationship Id="rId21" Type="http://schemas.openxmlformats.org/officeDocument/2006/relationships/hyperlink" Target="https://beck-online.beck.de/Sammlungen/151972?cat=coll&amp;xml=gesetze%2Ffach&amp;coll=Texte Insolvenzrecht" TargetMode="External" /><Relationship Id="rId22" Type="http://schemas.openxmlformats.org/officeDocument/2006/relationships/hyperlink" Target="https://beck-online.beck.de/Sammlungen/151973?cat=coll&amp;xml=gesetze%2Fbund&amp;coll=Wichtigste Normen %28rechtsgebiets&#252;bergreifend%29&amp;opusTitle=WN" TargetMode="External" /><Relationship Id="rId23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24?opusTitle=BeckOK+StaRU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88?opusTitle=M&#252;KoStaRUG" TargetMode="External" /><Relationship Id="rId8" Type="http://schemas.openxmlformats.org/officeDocument/2006/relationships/hyperlink" Target="https://beck-online.beck.de/Werk/17430?opusTitle=Jacoby" TargetMode="External" /><Relationship Id="rId9" Type="http://schemas.openxmlformats.org/officeDocument/2006/relationships/hyperlink" Target="https://beck-online.beck.de/Werk/14264?opusTitle=Fl&#246;therStaRU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Sanierungsrecht PLUS - beck-online</dc:title>
  <cp:revision>0</cp:revision>
</cp:coreProperties>
</file>