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RNotZDirekt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NotZ" w:history="1">
        <w:bookmarkStart w:id="0" w:name="opus_87172"/>
        <w:r>
          <w:rPr>
            <w:color w:val="BD2826"/>
            <w:bdr w:val="none" w:sz="0" w:space="0" w:color="auto"/>
            <w:lang w:val="de" w:eastAsia="de"/>
          </w:rPr>
          <w:t>RNotZ - Rheinische Notarzeitschrift (vormals MittRhNotK), ab 2001 im Volltext</w:t>
        </w:r>
      </w:hyperlink>
      <w:bookmarkEnd w:id="0"/>
      <w:hyperlink r:id="rId6" w:anchor="opus_detail_87172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4?opusTitle=RNo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RNotZDirekt - beck-online</dc:title>
  <cp:revision>0</cp:revision>
</cp:coreProperties>
</file>