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Bilanzrecht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15061"/>
        <w:r>
          <w:rPr>
            <w:color w:val="BD2826"/>
            <w:bdr w:val="none" w:sz="0" w:space="0" w:color="auto"/>
            <w:lang w:val="de" w:eastAsia="de"/>
          </w:rPr>
          <w:t>Fach-News Bilanzrecht</w:t>
        </w:r>
      </w:hyperlink>
      <w:bookmarkEnd w:id="0"/>
      <w:hyperlink r:id="rId6" w:anchor="opus_detail_15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793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7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ABC HB/StB" w:history="1">
        <w:bookmarkStart w:id="2" w:name="opus_41515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2"/>
      <w:hyperlink r:id="rId6" w:anchor="opus_detail_415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BiKo" w:history="1">
        <w:bookmarkStart w:id="3" w:name="opus_16170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3"/>
      <w:hyperlink r:id="rId6" w:anchor="opus_detail_1617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opt" w:history="1">
        <w:bookmarkStart w:id="4" w:name="opus_194345"/>
        <w:r>
          <w:rPr>
            <w:color w:val="BD2826"/>
            <w:bdr w:val="none" w:sz="0" w:space="0" w:color="auto"/>
            <w:lang w:val="de" w:eastAsia="de"/>
          </w:rPr>
          <w:t>Hopt, HGB (§§ 238 bis 342e HGB)</w:t>
        </w:r>
      </w:hyperlink>
      <w:bookmarkEnd w:id="4"/>
      <w:hyperlink r:id="rId6" w:anchor="opus_detail_1943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ndbuch der Rechnungslegung" w:history="1">
        <w:bookmarkStart w:id="5" w:name="opus_193574"/>
        <w:r>
          <w:rPr>
            <w:color w:val="BD2826"/>
            <w:bdr w:val="none" w:sz="0" w:space="0" w:color="auto"/>
            <w:lang w:val="de" w:eastAsia="de"/>
          </w:rPr>
          <w:t>Beck'sches Handbuch der Rechnungslegung, Böcking/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Thormann</w:t>
        </w:r>
      </w:hyperlink>
      <w:bookmarkEnd w:id="5"/>
      <w:hyperlink r:id="rId6" w:anchor="opus_detail_193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tBH" w:history="1">
        <w:bookmarkStart w:id="6" w:name="opus_184175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6"/>
      <w:hyperlink r:id="rId6" w:anchor="opus_detail_18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ndbuch Sonderbilanzen" w:history="1">
        <w:bookmarkStart w:id="7" w:name="opus_135020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7"/>
      <w:hyperlink r:id="rId6" w:anchor="opus_detail_135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rnhardt" w:history="1">
        <w:bookmarkStart w:id="8" w:name="opus_145980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8"/>
      <w:hyperlink r:id="rId6" w:anchor="opus_detail_1459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Rspr BilanzR" w:history="1">
        <w:bookmarkStart w:id="9" w:name="opus_16552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9"/>
      <w:hyperlink r:id="rId6" w:anchor="opus_detail_16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Verf" w:history="1">
        <w:bookmarkStart w:id="10" w:name="opus_1540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"/>
      <w:hyperlink r:id="rId6" w:anchor="opus_detail_15405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Bilanzrecht, IFRS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101044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1"/>
      <w:hyperlink r:id="rId6" w:anchor="opus_detail_1010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10104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2"/>
      <w:hyperlink r:id="rId6" w:anchor="opus_detail_101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ohnsteuer" w:history="1">
        <w:bookmarkStart w:id="13" w:name="opus_10104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3"/>
      <w:hyperlink r:id="rId6" w:anchor="opus_detail_101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10104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4"/>
      <w:hyperlink r:id="rId6" w:anchor="opus_detail_101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10104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5"/>
      <w:hyperlink r:id="rId6" w:anchor="opus_detail_101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10105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6"/>
      <w:hyperlink r:id="rId6" w:anchor="opus_detail_101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10105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7"/>
      <w:hyperlink r:id="rId6" w:anchor="opus_detail_101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10105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8"/>
      <w:hyperlink r:id="rId6" w:anchor="opus_detail_101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0105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9"/>
      <w:hyperlink r:id="rId6" w:anchor="opus_detail_101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10105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20"/>
      <w:hyperlink r:id="rId6" w:anchor="opus_detail_1010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10105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101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history="1">
        <w:bookmarkStart w:id="22" w:name="opus_101057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2"/>
      <w:hyperlink r:id="rId6" w:anchor="opus_detail_10105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C" w:history="1">
        <w:bookmarkStart w:id="23" w:name="opus_16633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23"/>
      <w:hyperlink r:id="rId6" w:anchor="opus_detail_166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euerrichtlinien" w:history="1">
        <w:bookmarkStart w:id="24" w:name="opus_15101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24"/>
      <w:hyperlink r:id="rId6" w:anchor="opus_detail_1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Verw" w:history="1">
        <w:bookmarkStart w:id="25" w:name="opus_1510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25"/>
      <w:hyperlink r:id="rId6" w:anchor="opus_detail_151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teuertabellen" w:history="1">
        <w:bookmarkStart w:id="26" w:name="opus_197056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70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Abfindungsrechner" w:history="1">
        <w:bookmarkStart w:id="27" w:name="opus_1653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7"/>
      <w:hyperlink r:id="rId6" w:anchor="opus_detail_16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AfA-Rechner" w:history="1">
        <w:bookmarkStart w:id="28" w:name="opus_4166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28"/>
      <w:hyperlink r:id="rId6" w:anchor="opus_detail_4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Aktienrechner" w:history="1">
        <w:bookmarkStart w:id="29" w:name="opus_40898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29"/>
      <w:hyperlink r:id="rId6" w:anchor="opus_detail_40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Annuitätenrechner" w:history="1">
        <w:bookmarkStart w:id="30" w:name="opus_4091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30"/>
      <w:hyperlink r:id="rId6" w:anchor="opus_detail_40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Geringbeschäftigtenrechner" w:history="1">
        <w:bookmarkStart w:id="31" w:name="opus_11527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31"/>
      <w:hyperlink r:id="rId6" w:anchor="opus_detail_115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Dienstwagenrechner" w:history="1">
        <w:bookmarkStart w:id="32" w:name="opus_16538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32"/>
      <w:hyperlink r:id="rId6" w:anchor="opus_detail_16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Einkommensteuerrechner" w:history="1">
        <w:bookmarkStart w:id="33" w:name="opus_16540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33"/>
      <w:hyperlink r:id="rId6" w:anchor="opus_detail_16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Festgeldrechner" w:history="1">
        <w:bookmarkStart w:id="34" w:name="opus_40940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34"/>
      <w:hyperlink r:id="rId6" w:anchor="opus_detail_40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Fondsrechner" w:history="1">
        <w:bookmarkStart w:id="35" w:name="opus_4097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35"/>
      <w:hyperlink r:id="rId6" w:anchor="opus_detail_40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Hypothekenrechner" w:history="1">
        <w:bookmarkStart w:id="36" w:name="opus_40993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36"/>
      <w:hyperlink r:id="rId6" w:anchor="opus_detail_40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Kreditrechner" w:history="1">
        <w:bookmarkStart w:id="37" w:name="opus_41007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37"/>
      <w:hyperlink r:id="rId6" w:anchor="opus_detail_41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Leasingrechner" w:history="1">
        <w:bookmarkStart w:id="38" w:name="opus_41664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38"/>
      <w:hyperlink r:id="rId6" w:anchor="opus_detail_416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Lohnpfändungs-Rechner" w:history="1">
        <w:bookmarkStart w:id="39" w:name="opus_1654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39"/>
      <w:hyperlink r:id="rId6" w:anchor="opus_detail_1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Lohnsteuerrechner" w:history="1">
        <w:bookmarkStart w:id="40" w:name="opus_1654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40"/>
      <w:hyperlink r:id="rId6" w:anchor="opus_detail_16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Mindestlohnrechner" w:history="1">
        <w:bookmarkStart w:id="41" w:name="opus_9756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41"/>
      <w:hyperlink r:id="rId6" w:anchor="opus_detail_97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Kirchensteuerrechner" w:history="1">
        <w:bookmarkStart w:id="42" w:name="opus_9751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42"/>
      <w:hyperlink r:id="rId6" w:anchor="opus_detail_97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Kindergeldrechner" w:history="1">
        <w:bookmarkStart w:id="43" w:name="opus_9746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43"/>
      <w:hyperlink r:id="rId6" w:anchor="opus_detail_97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Flexirentenrechner" w:history="1">
        <w:bookmarkStart w:id="44" w:name="opus_9742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44"/>
      <w:hyperlink r:id="rId6" w:anchor="opus_detail_9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Fahrtkostenrechner" w:history="1">
        <w:bookmarkStart w:id="45" w:name="opus_9736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45"/>
      <w:hyperlink r:id="rId6" w:anchor="opus_detail_97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Erbschaftsteuerrechner" w:history="1">
        <w:bookmarkStart w:id="46" w:name="opus_9731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46"/>
      <w:hyperlink r:id="rId6" w:anchor="opus_detail_97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Arbeitgeberdarlehenrechner" w:history="1">
        <w:bookmarkStart w:id="47" w:name="opus_9727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47"/>
      <w:hyperlink r:id="rId6" w:anchor="opus_detail_97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Mutterschutzrechner" w:history="1">
        <w:bookmarkStart w:id="48" w:name="opus_41516"/>
        <w:r>
          <w:rPr>
            <w:color w:val="BD2826"/>
            <w:bdr w:val="none" w:sz="0" w:space="0" w:color="auto"/>
            <w:lang w:val="de" w:eastAsia="de"/>
          </w:rPr>
          <w:t>Mutterschutzrechner</w:t>
        </w:r>
      </w:hyperlink>
      <w:bookmarkEnd w:id="48"/>
      <w:hyperlink r:id="rId6" w:anchor="opus_detail_4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Renditerechner" w:history="1">
        <w:bookmarkStart w:id="49" w:name="opus_41035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49"/>
      <w:hyperlink r:id="rId6" w:anchor="opus_detail_4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Richtsatz-Rechner" w:history="1">
        <w:bookmarkStart w:id="50" w:name="opus_1655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50"/>
      <w:hyperlink r:id="rId6" w:anchor="opus_detail_16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Sparrechner" w:history="1">
        <w:bookmarkStart w:id="51" w:name="opus_41063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51"/>
      <w:hyperlink r:id="rId6" w:anchor="opus_detail_4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Umsatzsteuerrechner" w:history="1">
        <w:bookmarkStart w:id="52" w:name="opus_41517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52"/>
      <w:hyperlink r:id="rId6" w:anchor="opus_detail_4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Verzugszinsrechner" w:history="1">
        <w:bookmarkStart w:id="53" w:name="opus_41079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53"/>
      <w:hyperlink r:id="rId6" w:anchor="opus_detail_4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Zinsrechner" w:history="1">
        <w:bookmarkStart w:id="54" w:name="opus_4109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54"/>
      <w:hyperlink r:id="rId6" w:anchor="opus_detail_410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61" w:tgtFrame="_self" w:history="1">
        <w:r>
          <w:rPr>
            <w:rStyle w:val="divbocenteralinknotbeck-btn"/>
            <w:lang w:val="de" w:eastAsia="de"/>
          </w:rPr>
          <w:t>Checklisten aus dem Modul BC BeckDirekt</w:t>
        </w:r>
      </w:hyperlink>
    </w:p>
    <w:sectPr>
      <w:headerReference w:type="default" r:id="rId62"/>
      <w:footerReference w:type="default" r:id="rId6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14?opusTitle=Hopt" TargetMode="External" /><Relationship Id="rId11" Type="http://schemas.openxmlformats.org/officeDocument/2006/relationships/hyperlink" Target="https://beck-online.beck.de/Werk/19734?opusTitle=Handbuch+der+Rechnungslegung" TargetMode="External" /><Relationship Id="rId12" Type="http://schemas.openxmlformats.org/officeDocument/2006/relationships/hyperlink" Target="https://beck-online.beck.de/Werk/18368?opusTitle=StBH" TargetMode="External" /><Relationship Id="rId13" Type="http://schemas.openxmlformats.org/officeDocument/2006/relationships/hyperlink" Target="https://beck-online.beck.de/Werk/12818?opusTitle=Handbuch+Sonderbilanzen" TargetMode="External" /><Relationship Id="rId14" Type="http://schemas.openxmlformats.org/officeDocument/2006/relationships/hyperlink" Target="https://beck-online.beck.de/Werk/13291?opusTitle=Bernhardt" TargetMode="External" /><Relationship Id="rId15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6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7" Type="http://schemas.openxmlformats.org/officeDocument/2006/relationships/hyperlink" Target="https://beck-online.beck.de/Sammlungen/101044?cat=coll&amp;xml=gesetze%2Fsteuerrecht&amp;coll=Bilanzrecht%2C Internationale Rechnungslegungsstandards" TargetMode="External" /><Relationship Id="rId18" Type="http://schemas.openxmlformats.org/officeDocument/2006/relationships/hyperlink" Target="https://beck-online.beck.de/Sammlungen/101046?cat=coll&amp;xml=gesetze%2Fsteuerrecht&amp;coll=Einkommensteuer" TargetMode="External" /><Relationship Id="rId19" Type="http://schemas.openxmlformats.org/officeDocument/2006/relationships/hyperlink" Target="https://beck-online.beck.de/Sammlungen/101047?cat=coll&amp;xml=gesetze%2Fsteuerrecht&amp;coll=Lohnsteuer&amp;opusTitle=Lohnsteu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01048?cat=coll&amp;xml=gesetze%2Fsteuerrecht&amp;coll=K&#246;rperschaftsteuer%2C Umwandlungssteuer%2C Kapitalerh&#246;hung" TargetMode="External" /><Relationship Id="rId21" Type="http://schemas.openxmlformats.org/officeDocument/2006/relationships/hyperlink" Target="https://beck-online.beck.de/Sammlungen/101049?cat=coll&amp;xml=gesetze%2Fsteuerrecht&amp;coll=Gewerbesteuer%2C Grundsteuer" TargetMode="External" /><Relationship Id="rId22" Type="http://schemas.openxmlformats.org/officeDocument/2006/relationships/hyperlink" Target="https://beck-online.beck.de/Sammlungen/101050?cat=coll&amp;xml=gesetze%2FUSt-Bil&amp;coll=Umsatzsteuer" TargetMode="External" /><Relationship Id="rId23" Type="http://schemas.openxmlformats.org/officeDocument/2006/relationships/hyperlink" Target="https://beck-online.beck.de/Sammlungen/101051?cat=coll&amp;xml=gesetze%2Fsteuerrecht&amp;coll=Erbschaftsteuer%2C Bewertung%2C Grunderwerbsteuer%2C Verm&#246;gensteuer%2C Sonstige Verkehr-%2FVerbrauchsteuern" TargetMode="External" /><Relationship Id="rId24" Type="http://schemas.openxmlformats.org/officeDocument/2006/relationships/hyperlink" Target="https://beck-online.beck.de/Sammlungen/101052?cat=coll&amp;xml=gesetze%2Fsteuerrecht&amp;coll=Verfahrensrecht %28AO%2C FGO%2C Gemeinn&#252;tzigkeitsrecht%29" TargetMode="External" /><Relationship Id="rId25" Type="http://schemas.openxmlformats.org/officeDocument/2006/relationships/hyperlink" Target="https://beck-online.beck.de/Sammlungen/101053?cat=coll&amp;xml=gesetze%2Fsteuerrecht&amp;coll=Berufs- und Haftungsrecht" TargetMode="External" /><Relationship Id="rId26" Type="http://schemas.openxmlformats.org/officeDocument/2006/relationships/hyperlink" Target="https://beck-online.beck.de/Sammlungen/101054?cat=coll&amp;xml=gesetze%2Fsteuerrecht&amp;coll=F&#246;rderungsgesetze%2C Sonstiges Steuerrecht %28Kirchensteuern%29" TargetMode="External" /><Relationship Id="rId27" Type="http://schemas.openxmlformats.org/officeDocument/2006/relationships/hyperlink" Target="https://beck-online.beck.de/Sammlungen/101056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Sammlungen/101057?cat=coll&amp;xml=gesetze%2Fsteuerrecht&amp;coll=Wirtschaftsgesetze" TargetMode="External" /><Relationship Id="rId29" Type="http://schemas.openxmlformats.org/officeDocument/2006/relationships/hyperlink" Target="https://beck-online.beck.de/Werk/241?opusTitle=BC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5101?cat=coll&amp;xml=gesetze%2Fsteuerrecht&amp;coll=Richtlinien&amp;opusTitle=Steuerrichtlinien" TargetMode="External" /><Relationship Id="rId31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32" Type="http://schemas.openxmlformats.org/officeDocument/2006/relationships/hyperlink" Target="https://beck-online.beck.de/Werk/20131?opusTitle=Steuertabellen" TargetMode="External" /><Relationship Id="rId33" Type="http://schemas.openxmlformats.org/officeDocument/2006/relationships/hyperlink" Target="https://beck-online.beck.de/Arbeitshilfe/Abfindungsrechner" TargetMode="External" /><Relationship Id="rId34" Type="http://schemas.openxmlformats.org/officeDocument/2006/relationships/hyperlink" Target="https://beck-online.beck.de/Arbeitshilfe/AfA-Rechner" TargetMode="External" /><Relationship Id="rId35" Type="http://schemas.openxmlformats.org/officeDocument/2006/relationships/hyperlink" Target="https://beck-online.beck.de/Arbeitshilfe/Aktienrechner" TargetMode="External" /><Relationship Id="rId36" Type="http://schemas.openxmlformats.org/officeDocument/2006/relationships/hyperlink" Target="https://beck-online.beck.de/Arbeitshilfe/Annuit&#228;tenrechner" TargetMode="External" /><Relationship Id="rId37" Type="http://schemas.openxmlformats.org/officeDocument/2006/relationships/hyperlink" Target="https://beck-online.beck.de/Arbeitshilfe/Geringbesch&#228;ftigtenrechner" TargetMode="External" /><Relationship Id="rId38" Type="http://schemas.openxmlformats.org/officeDocument/2006/relationships/hyperlink" Target="https://beck-online.beck.de/Arbeitshilfe/Dienstwagenrechner" TargetMode="External" /><Relationship Id="rId39" Type="http://schemas.openxmlformats.org/officeDocument/2006/relationships/hyperlink" Target="https://beck-online.beck.de/Arbeitshilfe/Einkommensteuer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Festgeldrechner" TargetMode="External" /><Relationship Id="rId41" Type="http://schemas.openxmlformats.org/officeDocument/2006/relationships/hyperlink" Target="https://beck-online.beck.de/Arbeitshilfe/Fondsrechner" TargetMode="External" /><Relationship Id="rId42" Type="http://schemas.openxmlformats.org/officeDocument/2006/relationships/hyperlink" Target="https://beck-online.beck.de/Arbeitshilfe/Hypothekenrechner" TargetMode="External" /><Relationship Id="rId43" Type="http://schemas.openxmlformats.org/officeDocument/2006/relationships/hyperlink" Target="https://beck-online.beck.de/Arbeitshilfe/Kreditrechner" TargetMode="External" /><Relationship Id="rId44" Type="http://schemas.openxmlformats.org/officeDocument/2006/relationships/hyperlink" Target="https://beck-online.beck.de/Arbeitshilfe/Leasingrechner" TargetMode="External" /><Relationship Id="rId45" Type="http://schemas.openxmlformats.org/officeDocument/2006/relationships/hyperlink" Target="https://beck-online.beck.de/Arbeitshilfe/Lohnpf&#228;ndungs-Rechner" TargetMode="External" /><Relationship Id="rId46" Type="http://schemas.openxmlformats.org/officeDocument/2006/relationships/hyperlink" Target="https://beck-online.beck.de/Arbeitshilfe/Lohnsteuerrechner" TargetMode="External" /><Relationship Id="rId47" Type="http://schemas.openxmlformats.org/officeDocument/2006/relationships/hyperlink" Target="https://beck-online.beck.de/Arbeitshilfe/Mindestlohnrechner" TargetMode="External" /><Relationship Id="rId48" Type="http://schemas.openxmlformats.org/officeDocument/2006/relationships/hyperlink" Target="https://beck-online.beck.de/Arbeitshilfe/Kirchensteuerrechner" TargetMode="External" /><Relationship Id="rId49" Type="http://schemas.openxmlformats.org/officeDocument/2006/relationships/hyperlink" Target="https://beck-online.beck.de/Arbeitshilfe/Kindergeldrechner" TargetMode="External" /><Relationship Id="rId5" Type="http://schemas.openxmlformats.org/officeDocument/2006/relationships/hyperlink" Target="https://beck-online.beck.de/?typ=searchlink&amp;hitlisthead=Fach-News Bilanzrecht&amp;query=spubtyp0:%22sonst%22 AND domain:%22BECKLINK%22 AND srechtsgebiet0:%22SteuR%22&amp;rbSort=date" TargetMode="External" /><Relationship Id="rId50" Type="http://schemas.openxmlformats.org/officeDocument/2006/relationships/hyperlink" Target="https://beck-online.beck.de/Arbeitshilfe/Flexirentenrechner" TargetMode="External" /><Relationship Id="rId51" Type="http://schemas.openxmlformats.org/officeDocument/2006/relationships/hyperlink" Target="https://beck-online.beck.de/Arbeitshilfe/Fahrtkostenrechner" TargetMode="External" /><Relationship Id="rId52" Type="http://schemas.openxmlformats.org/officeDocument/2006/relationships/hyperlink" Target="https://beck-online.beck.de/Arbeitshilfe/Erbschaftsteuerrechner" TargetMode="External" /><Relationship Id="rId53" Type="http://schemas.openxmlformats.org/officeDocument/2006/relationships/hyperlink" Target="https://beck-online.beck.de/Arbeitshilfe/Arbeitgeberdarlehenrechner" TargetMode="External" /><Relationship Id="rId54" Type="http://schemas.openxmlformats.org/officeDocument/2006/relationships/hyperlink" Target="https://beck-online.beck.de/Arbeitshilfe/Mutterschutzrechner" TargetMode="External" /><Relationship Id="rId55" Type="http://schemas.openxmlformats.org/officeDocument/2006/relationships/hyperlink" Target="https://beck-online.beck.de/Arbeitshilfe/Renditerechner" TargetMode="External" /><Relationship Id="rId56" Type="http://schemas.openxmlformats.org/officeDocument/2006/relationships/hyperlink" Target="https://beck-online.beck.de/Arbeitshilfe/Richtsatz-Rechner" TargetMode="External" /><Relationship Id="rId57" Type="http://schemas.openxmlformats.org/officeDocument/2006/relationships/hyperlink" Target="https://beck-online.beck.de/Arbeitshilfe/Sparrechner" TargetMode="External" /><Relationship Id="rId58" Type="http://schemas.openxmlformats.org/officeDocument/2006/relationships/hyperlink" Target="https://beck-online.beck.de/Arbeitshilfe/Umsatzsteuerrechner" TargetMode="External" /><Relationship Id="rId59" Type="http://schemas.openxmlformats.org/officeDocument/2006/relationships/hyperlink" Target="https://beck-online.beck.de/Arbeitshilfe/Verzugszins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Zinsrechner" TargetMode="External" /><Relationship Id="rId61" Type="http://schemas.openxmlformats.org/officeDocument/2006/relationships/hyperlink" Target="http://beck-online.beck.de/?modid=518" TargetMode="External" /><Relationship Id="rId62" Type="http://schemas.openxmlformats.org/officeDocument/2006/relationships/header" Target="header1.xml" /><Relationship Id="rId63" Type="http://schemas.openxmlformats.org/officeDocument/2006/relationships/footer" Target="footer1.xml" /><Relationship Id="rId64" Type="http://schemas.openxmlformats.org/officeDocument/2006/relationships/theme" Target="theme/theme1.xml" /><Relationship Id="rId65" Type="http://schemas.openxmlformats.org/officeDocument/2006/relationships/numbering" Target="numbering.xml" /><Relationship Id="rId66" Type="http://schemas.openxmlformats.org/officeDocument/2006/relationships/styles" Target="styles.xml" /><Relationship Id="rId7" Type="http://schemas.openxmlformats.org/officeDocument/2006/relationships/hyperlink" Target="https://beck-online.beck.de/Werk/19984?opusTitle=BeStLex" TargetMode="External" /><Relationship Id="rId8" Type="http://schemas.openxmlformats.org/officeDocument/2006/relationships/hyperlink" Target="https://beck-online.beck.de/Werk/1445?opusTitle=ABC+HB%2fStB" TargetMode="External" /><Relationship Id="rId9" Type="http://schemas.openxmlformats.org/officeDocument/2006/relationships/hyperlink" Target="https://beck-online.beck.de/Werk/14965?opusTitle=BeBi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Bilanzrecht PLUS - beck-online</dc:title>
  <cp:revision>0</cp:revision>
</cp:coreProperties>
</file>