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 Kommentarmodul Eisenbahnrecht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unz/Kramer, Eisenbahnrecht" w:history="1">
        <w:bookmarkStart w:id="0" w:name="opus_186194"/>
        <w:r>
          <w:rPr>
            <w:color w:val="BD2826"/>
            <w:bdr w:val="none" w:sz="0" w:space="0" w:color="auto"/>
            <w:lang w:val="de" w:eastAsia="de"/>
          </w:rPr>
          <w:t>Kunz/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Kramer, Eisenbahnrecht</w:t>
        </w:r>
      </w:hyperlink>
      <w:bookmarkEnd w:id="0"/>
      <w:hyperlink r:id="rId6" w:anchor="opus_detail_186194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588?opusTitle=Kunz%2fKramer%2c+Eisenbah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 Kommentarmodul Eisenbahnrecht - beck-online</dc:title>
  <cp:revision>0</cp:revision>
</cp:coreProperties>
</file>