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R" w:history="1">
        <w:bookmarkStart w:id="0" w:name="opus_58640"/>
        <w:r>
          <w:rPr>
            <w:color w:val="BD2826"/>
            <w:bdr w:val="none" w:sz="0" w:space="0" w:color="auto"/>
            <w:lang w:val="de" w:eastAsia="de"/>
          </w:rPr>
          <w:t>DAR - Deutsches Autorecht, ab 2004</w:t>
        </w:r>
      </w:hyperlink>
      <w:bookmarkEnd w:id="0"/>
      <w:hyperlink r:id="rId6" w:anchor="opus_detail_58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AR-Extra" w:history="1">
        <w:bookmarkStart w:id="1" w:name="opus_58641"/>
        <w:r>
          <w:rPr>
            <w:color w:val="BD2826"/>
            <w:bdr w:val="none" w:sz="0" w:space="0" w:color="auto"/>
            <w:lang w:val="de" w:eastAsia="de"/>
          </w:rPr>
          <w:t>DAR-Extra - Deutsches Autorecht-Extra, ab 2009</w:t>
        </w:r>
      </w:hyperlink>
      <w:bookmarkEnd w:id="1"/>
      <w:hyperlink r:id="rId6" w:anchor="opus_detail_5864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558?opusTitle=DA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882?opusTitle=DAR-Extra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DAR PLUS - beck-online</dc:title>
  <cp:revision>0</cp:revision>
</cp:coreProperties>
</file>