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Verfassungsrecht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Das Grundgesetz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Dürig/Herzog/Scholz" w:history="1">
        <w:bookmarkStart w:id="0" w:name="opus_195377"/>
        <w:r>
          <w:rPr>
            <w:color w:val="BD2826"/>
            <w:bdr w:val="none" w:sz="0" w:space="0" w:color="auto"/>
            <w:lang w:val="de" w:eastAsia="de"/>
          </w:rPr>
          <w:t>Dürig/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Herzog/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Scholz, Grundgesetz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9537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" w:name="opus_1115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Huber/Voßkuhle (vormals v. Mangoldt/Klein/Starck), Grundgesetz (3 Bände) </w:t>
      </w:r>
      <w:bookmarkEnd w:id="1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15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Huber/Voßkuhle" w:history="1">
        <w:bookmarkStart w:id="2" w:name="opus_172422"/>
        <w:r>
          <w:rPr>
            <w:color w:val="BD2826"/>
            <w:bdr w:val="none" w:sz="0" w:space="0" w:color="auto"/>
            <w:lang w:val="de" w:eastAsia="de"/>
          </w:rPr>
          <w:t>Huber/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Voßkuhle, Grundgesetz, Bd. 1 Präambel, Art. 1-19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Huber/Voßkuhle" w:history="1">
        <w:bookmarkStart w:id="3" w:name="opus_172425"/>
        <w:r>
          <w:rPr>
            <w:color w:val="BD2826"/>
            <w:bdr w:val="none" w:sz="0" w:space="0" w:color="auto"/>
            <w:lang w:val="de" w:eastAsia="de"/>
          </w:rPr>
          <w:t>Huber/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Voßkuhle, Grundgesetz, Bd. 2 Art. 20-82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Huber/Voßkuhle" w:history="1">
        <w:bookmarkStart w:id="4" w:name="opus_172428"/>
        <w:r>
          <w:rPr>
            <w:color w:val="BD2826"/>
            <w:bdr w:val="none" w:sz="0" w:space="0" w:color="auto"/>
            <w:lang w:val="de" w:eastAsia="de"/>
          </w:rPr>
          <w:t>Huber/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Voßkuhle, Grundgesetz, Bd. 3 Art. 83-146</w:t>
        </w:r>
      </w:hyperlink>
      <w:bookmarkEnd w:id="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" w:name="opus_111506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Dreier, Grundgesetz-Kommentar (Mohr Siebeck) (3 Bände) </w:t>
      </w:r>
      <w:bookmarkEnd w:id="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150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Dreier, Grundgesetz-Kommentar" w:history="1">
        <w:bookmarkStart w:id="6" w:name="opus_196558"/>
        <w:r>
          <w:rPr>
            <w:color w:val="BD2826"/>
            <w:bdr w:val="none" w:sz="0" w:space="0" w:color="auto"/>
            <w:lang w:val="de" w:eastAsia="de"/>
          </w:rPr>
          <w:t>Dreier, Grundgesetz-Kommentar, Bd. 1 Präambel, Art. 1-19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Dreier, Grundgesetz-Kommentar" w:history="1">
        <w:bookmarkStart w:id="7" w:name="opus_111495"/>
        <w:r>
          <w:rPr>
            <w:color w:val="BD2826"/>
            <w:bdr w:val="none" w:sz="0" w:space="0" w:color="auto"/>
            <w:lang w:val="de" w:eastAsia="de"/>
          </w:rPr>
          <w:t>Dreier, Grundgesetz-Kommentar, Bd. 2 Art. 20-82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Dreier, Grundgesetz-Kommentar" w:history="1">
        <w:bookmarkStart w:id="8" w:name="opus_111496"/>
        <w:r>
          <w:rPr>
            <w:color w:val="BD2826"/>
            <w:bdr w:val="none" w:sz="0" w:space="0" w:color="auto"/>
            <w:lang w:val="de" w:eastAsia="de"/>
          </w:rPr>
          <w:t>Dreier, Grundgesetz-Kommentar, Bd. 3 Art. 83-146</w:t>
        </w:r>
      </w:hyperlink>
      <w:bookmarkEnd w:id="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9" w:name="opus_11150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v. Münch/Kunig, Grundgesetz-Kommentar (2 Bände) </w:t>
      </w:r>
      <w:bookmarkEnd w:id="9"/>
      <w:hyperlink r:id="rId6" w:anchor="opus_detail_11150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v. Münch" w:history="1">
        <w:bookmarkStart w:id="10" w:name="opus_145998"/>
        <w:r>
          <w:rPr>
            <w:color w:val="BD2826"/>
            <w:bdr w:val="none" w:sz="0" w:space="0" w:color="auto"/>
            <w:lang w:val="de" w:eastAsia="de"/>
          </w:rPr>
          <w:t>von Münch/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Kunig, Grundgesetz-Kommentar, Bd. 1 Präambel, Art. 1-69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v. Münch" w:history="1">
        <w:bookmarkStart w:id="11" w:name="opus_146001"/>
        <w:r>
          <w:rPr>
            <w:color w:val="BD2826"/>
            <w:bdr w:val="none" w:sz="0" w:space="0" w:color="auto"/>
            <w:lang w:val="de" w:eastAsia="de"/>
          </w:rPr>
          <w:t>von Münch/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Kunig, Grundgesetz-Kommentar, Bd. 2 Art. 70-146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GG" w:history="1">
        <w:bookmarkStart w:id="12" w:name="opus_184029"/>
        <w:r>
          <w:rPr>
            <w:color w:val="BD2826"/>
            <w:bdr w:val="none" w:sz="0" w:space="0" w:color="auto"/>
            <w:lang w:val="de" w:eastAsia="de"/>
          </w:rPr>
          <w:t>BeckOK Grundgesetz, 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Hillgruber</w:t>
        </w:r>
      </w:hyperlink>
      <w:bookmarkEnd w:id="12"/>
      <w:hyperlink r:id="rId6" w:anchor="opus_detail_1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JarassGG" w:history="1">
        <w:bookmarkStart w:id="13" w:name="opus_192193"/>
        <w:r>
          <w:rPr>
            <w:color w:val="BD2826"/>
            <w:bdr w:val="none" w:sz="0" w:space="0" w:color="auto"/>
            <w:lang w:val="de" w:eastAsia="de"/>
          </w:rPr>
          <w:t>Jarass/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Pieroth, Grundgesetz für die Bundesrepublik Deutschland</w:t>
        </w:r>
      </w:hyperlink>
      <w:bookmarkEnd w:id="13"/>
      <w:hyperlink r:id="rId6" w:anchor="opus_detail_192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Sachs" w:history="1">
        <w:bookmarkStart w:id="14" w:name="opus_142457"/>
        <w:r>
          <w:rPr>
            <w:color w:val="BD2826"/>
            <w:bdr w:val="none" w:sz="0" w:space="0" w:color="auto"/>
            <w:lang w:val="de" w:eastAsia="de"/>
          </w:rPr>
          <w:t>Sachs, Grundgesetz</w:t>
        </w:r>
      </w:hyperlink>
      <w:bookmarkEnd w:id="14"/>
      <w:hyperlink r:id="rId6" w:anchor="opus_detail_142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erdegen/Masing/Poscher/Gärditz, Handbuch des Verfassungsrechts" w:history="1">
        <w:bookmarkStart w:id="15" w:name="opus_111295"/>
        <w:r>
          <w:rPr>
            <w:color w:val="BD2826"/>
            <w:bdr w:val="none" w:sz="0" w:space="0" w:color="auto"/>
            <w:lang w:val="de" w:eastAsia="de"/>
          </w:rPr>
          <w:t>Herdegen/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Gärditz, Handbuch des Verfassungsrechts</w:t>
        </w:r>
      </w:hyperlink>
      <w:bookmarkEnd w:id="15"/>
      <w:hyperlink r:id="rId6" w:anchor="opus_detail_1112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Verfassungsprozessrecht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MaunzBVerfGG" w:history="1">
        <w:bookmarkStart w:id="16" w:name="opus_182824"/>
        <w:r>
          <w:rPr>
            <w:color w:val="BD2826"/>
            <w:bdr w:val="none" w:sz="0" w:space="0" w:color="auto"/>
            <w:lang w:val="de" w:eastAsia="de"/>
          </w:rPr>
          <w:t>Schmidt-Bleibtreu/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Bethge, Bundesverfassungsgerichtsgesetz</w:t>
        </w:r>
      </w:hyperlink>
      <w:bookmarkEnd w:id="16"/>
      <w:hyperlink r:id="rId6" w:anchor="opus_detail_1828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BVerfGG" w:history="1">
        <w:bookmarkStart w:id="17" w:name="opus_181358"/>
        <w:r>
          <w:rPr>
            <w:color w:val="BD2826"/>
            <w:bdr w:val="none" w:sz="0" w:space="0" w:color="auto"/>
            <w:lang w:val="de" w:eastAsia="de"/>
          </w:rPr>
          <w:t>BeckOK BVerfGG, Walter/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Grünewald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813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chner" w:history="1">
        <w:bookmarkStart w:id="18" w:name="opus_120344"/>
        <w:r>
          <w:rPr>
            <w:color w:val="BD2826"/>
            <w:bdr w:val="none" w:sz="0" w:space="0" w:color="auto"/>
            <w:lang w:val="de" w:eastAsia="de"/>
          </w:rPr>
          <w:t>Lechner/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Zuck, Bundesverfassungsgerichtsgesetz</w:t>
        </w:r>
      </w:hyperlink>
      <w:bookmarkEnd w:id="18"/>
      <w:hyperlink r:id="rId6" w:anchor="opus_detail_12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laich" w:history="1">
        <w:bookmarkStart w:id="19" w:name="opus_153617"/>
        <w:r>
          <w:rPr>
            <w:color w:val="BD2826"/>
            <w:bdr w:val="none" w:sz="0" w:space="0" w:color="auto"/>
            <w:lang w:val="de" w:eastAsia="de"/>
          </w:rPr>
          <w:t>Schlaich/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Korioth, Das Bundesverfassungsgericht</w:t>
        </w:r>
      </w:hyperlink>
      <w:bookmarkEnd w:id="19"/>
      <w:hyperlink r:id="rId6" w:anchor="opus_detail_153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Zuck/Eisele" w:history="1">
        <w:bookmarkStart w:id="20" w:name="opus_156573"/>
        <w:r>
          <w:rPr>
            <w:color w:val="BD2826"/>
            <w:bdr w:val="none" w:sz="0" w:space="0" w:color="auto"/>
            <w:lang w:val="de" w:eastAsia="de"/>
          </w:rPr>
          <w:t>Zuck/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Eisele, Das Recht der Verfassungsbeschwerde</w:t>
        </w:r>
      </w:hyperlink>
      <w:bookmarkEnd w:id="20"/>
      <w:hyperlink r:id="rId6" w:anchor="opus_detail_15657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Parlament und Parteien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Waldhoff" w:history="1">
        <w:bookmarkStart w:id="21" w:name="opus_110590"/>
        <w:r>
          <w:rPr>
            <w:color w:val="BD2826"/>
            <w:bdr w:val="none" w:sz="0" w:space="0" w:color="auto"/>
            <w:lang w:val="de" w:eastAsia="de"/>
          </w:rPr>
          <w:t>Waldhoff/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Gärditz, PUAG (Untersuchungsausschussgesetz)</w:t>
        </w:r>
      </w:hyperlink>
      <w:bookmarkEnd w:id="21"/>
      <w:hyperlink r:id="rId6" w:anchor="opus_detail_110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eters UAR" w:history="1">
        <w:bookmarkStart w:id="22" w:name="opus_145165"/>
        <w:r>
          <w:rPr>
            <w:color w:val="BD2826"/>
            <w:bdr w:val="none" w:sz="0" w:space="0" w:color="auto"/>
            <w:lang w:val="de" w:eastAsia="de"/>
          </w:rPr>
          <w:t>Peters, Untersuchungsausschussrecht</w:t>
        </w:r>
      </w:hyperlink>
      <w:bookmarkEnd w:id="22"/>
      <w:hyperlink r:id="rId6" w:anchor="opus_detail_1451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Ipsen" w:history="1">
        <w:bookmarkStart w:id="23" w:name="opus_110518"/>
        <w:r>
          <w:rPr>
            <w:color w:val="BD2826"/>
            <w:bdr w:val="none" w:sz="0" w:space="0" w:color="auto"/>
            <w:lang w:val="de" w:eastAsia="de"/>
          </w:rPr>
          <w:t>Ipsen, Parteiengesetz</w:t>
        </w:r>
      </w:hyperlink>
      <w:bookmarkEnd w:id="23"/>
      <w:hyperlink r:id="rId6" w:anchor="opus_detail_11051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Finanzordnung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Gröpl" w:history="1">
        <w:bookmarkStart w:id="24" w:name="opus_111298"/>
        <w:r>
          <w:rPr>
            <w:color w:val="BD2826"/>
            <w:bdr w:val="none" w:sz="0" w:space="0" w:color="auto"/>
            <w:lang w:val="de" w:eastAsia="de"/>
          </w:rPr>
          <w:t>Gröpl, Bundeshaushaltsordnung / Landeshaushaltsordnungen</w:t>
        </w:r>
      </w:hyperlink>
      <w:bookmarkEnd w:id="24"/>
      <w:hyperlink r:id="rId6" w:anchor="opus_detail_1112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Reus" w:history="1">
        <w:bookmarkStart w:id="25" w:name="opus_110578"/>
        <w:r>
          <w:rPr>
            <w:color w:val="BD2826"/>
            <w:bdr w:val="none" w:sz="0" w:space="0" w:color="auto"/>
            <w:lang w:val="de" w:eastAsia="de"/>
          </w:rPr>
          <w:t>Reus/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Mühlhausen, Haushaltsrecht in Bund und Ländern</w:t>
        </w:r>
      </w:hyperlink>
      <w:bookmarkEnd w:id="25"/>
      <w:hyperlink r:id="rId6" w:anchor="opus_detail_110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Reus" w:history="1">
        <w:bookmarkStart w:id="26" w:name="opus_110581"/>
        <w:r>
          <w:rPr>
            <w:color w:val="BD2826"/>
            <w:bdr w:val="none" w:sz="0" w:space="0" w:color="auto"/>
            <w:lang w:val="de" w:eastAsia="de"/>
          </w:rPr>
          <w:t>Reus/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Mühlhausen/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Stöhr, Haushalts- und Beihilferecht der EU</w:t>
        </w:r>
      </w:hyperlink>
      <w:bookmarkEnd w:id="26"/>
      <w:hyperlink r:id="rId6" w:anchor="opus_detail_110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MRZ ZuwendungsR-HdB" w:history="1">
        <w:bookmarkStart w:id="27" w:name="opus_111497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Ziekow, Handbuch Zuwendungsrecht</w:t>
        </w:r>
      </w:hyperlink>
      <w:bookmarkEnd w:id="27"/>
      <w:hyperlink r:id="rId6" w:anchor="opus_detail_1114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Staatsrecht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8" w:name="opus_11861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Görres-Gesellschaft, Staatslexikon (Herder) (6 Bände) </w:t>
      </w:r>
      <w:bookmarkEnd w:id="28"/>
      <w:hyperlink r:id="rId6" w:anchor="opus_detail_11861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Görres-Gesellschaft, Staatslexikon" w:history="1">
        <w:bookmarkStart w:id="29" w:name="opus_112902"/>
        <w:r>
          <w:rPr>
            <w:color w:val="BD2826"/>
            <w:bdr w:val="none" w:sz="0" w:space="0" w:color="auto"/>
            <w:lang w:val="de" w:eastAsia="de"/>
          </w:rPr>
          <w:t>Görres-Gesellschaft, Staatslexikon Bd. 1: ABC-Waffen – Ehrenamt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Görres-Gesellschaft, Staatslexikon" w:history="1">
        <w:bookmarkStart w:id="30" w:name="opus_112903"/>
        <w:r>
          <w:rPr>
            <w:color w:val="BD2826"/>
            <w:bdr w:val="none" w:sz="0" w:space="0" w:color="auto"/>
            <w:lang w:val="de" w:eastAsia="de"/>
          </w:rPr>
          <w:t>Görres-Gesellschaft, Staatslexikon Bd. 2: Eid – Hermeneutik</w:t>
        </w:r>
      </w:hyperlink>
      <w:bookmarkEnd w:id="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Görres-Gesellschaft, Staatslexikon" w:history="1">
        <w:bookmarkStart w:id="31" w:name="opus_154934"/>
        <w:r>
          <w:rPr>
            <w:color w:val="BD2826"/>
            <w:bdr w:val="none" w:sz="0" w:space="0" w:color="auto"/>
            <w:lang w:val="de" w:eastAsia="de"/>
          </w:rPr>
          <w:t>Görres-Gesellschaft, Staatslexikon Bd. 3: Herrschaft – Migration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Görres-Gesellschaft, Staatslexikon" w:history="1">
        <w:bookmarkStart w:id="32" w:name="opus_154935"/>
        <w:r>
          <w:rPr>
            <w:color w:val="BD2826"/>
            <w:bdr w:val="none" w:sz="0" w:space="0" w:color="auto"/>
            <w:lang w:val="de" w:eastAsia="de"/>
          </w:rPr>
          <w:t>Görres-Gesellschaft, Staatslexikon Bd. 4: Milieu – Schuldrecht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5" w:tgtFrame="_self" w:tooltip="Görres-Gesellschaft, Staatslexikon" w:history="1">
        <w:bookmarkStart w:id="33" w:name="opus_154936"/>
        <w:r>
          <w:rPr>
            <w:color w:val="BD2826"/>
            <w:bdr w:val="none" w:sz="0" w:space="0" w:color="auto"/>
            <w:lang w:val="de" w:eastAsia="de"/>
          </w:rPr>
          <w:t>Görres-Gesellschaft, Staatslexikon Bd. 5: Schule – Virtuelle Realität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6" w:tgtFrame="_self" w:tooltip="Görres-Gesellschaft, Staatslexikon" w:history="1">
        <w:bookmarkStart w:id="34" w:name="opus_159117"/>
        <w:r>
          <w:rPr>
            <w:color w:val="BD2826"/>
            <w:bdr w:val="none" w:sz="0" w:space="0" w:color="auto"/>
            <w:lang w:val="de" w:eastAsia="de"/>
          </w:rPr>
          <w:t>Görres-Gesellschaft, Staatslexikon Bd. 6: Volk – Zweites Vatikanisches Konzil</w:t>
        </w:r>
      </w:hyperlink>
      <w:bookmarkEnd w:id="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5" w:name="opus_171466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Stern/Sodan/Möstl, Das Staatsrecht der BRD im europäischen Staatenverbund (4 Bände) </w:t>
      </w:r>
      <w:bookmarkEnd w:id="3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7146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Stern/Sodan/Möstl" w:history="1">
        <w:bookmarkStart w:id="36" w:name="opus_169595"/>
        <w:r>
          <w:rPr>
            <w:color w:val="BD2826"/>
            <w:bdr w:val="none" w:sz="0" w:space="0" w:color="auto"/>
            <w:lang w:val="de" w:eastAsia="de"/>
          </w:rPr>
          <w:t>Stern/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Sodan/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Möstl, Das Staatsrecht der Bundesrepublik Deutschland im europäischen Staatenverbund Bd. I: Grundlagen und Grundbegriffe des Staatsrechts, Strukturprinzipien der Verfassung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Stern/Sodan/Möstl" w:history="1">
        <w:bookmarkStart w:id="37" w:name="opus_169778"/>
        <w:r>
          <w:rPr>
            <w:color w:val="BD2826"/>
            <w:bdr w:val="none" w:sz="0" w:space="0" w:color="auto"/>
            <w:lang w:val="de" w:eastAsia="de"/>
          </w:rPr>
          <w:t>Stern/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Sodan/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Möstl, Das Staatsrecht der Bundesrepublik Deutschland im europäischen Staatenverbund Bd. II: Staatsorgane, Staatsfunktionen, Finanzwesen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Stern/Sodan/Möstl" w:history="1">
        <w:bookmarkStart w:id="38" w:name="opus_169781"/>
        <w:r>
          <w:rPr>
            <w:color w:val="BD2826"/>
            <w:bdr w:val="none" w:sz="0" w:space="0" w:color="auto"/>
            <w:lang w:val="de" w:eastAsia="de"/>
          </w:rPr>
          <w:t>Stern/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Sodan/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Möstl, Das Staatsrecht der Bundesrepublik Deutschland im europäischen Staatenverbund Bd. III: Allgemeine Lehren der Grundrechte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Stern/Sodan/Möstl" w:history="1">
        <w:bookmarkStart w:id="39" w:name="opus_169784"/>
        <w:r>
          <w:rPr>
            <w:color w:val="BD2826"/>
            <w:bdr w:val="none" w:sz="0" w:space="0" w:color="auto"/>
            <w:lang w:val="de" w:eastAsia="de"/>
          </w:rPr>
          <w:t>Stern/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Sodan/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Möstl, Das Staatsrecht der Bundesrepublik Deutschland im europäischen Staatenverbund Bd. IV: Die einzelnen Grundrechte</w:t>
        </w:r>
      </w:hyperlink>
      <w:bookmarkEnd w:id="3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Kersten" w:history="1">
        <w:bookmarkStart w:id="40" w:name="opus_171414"/>
        <w:r>
          <w:rPr>
            <w:color w:val="BD2826"/>
            <w:bdr w:val="none" w:sz="0" w:space="0" w:color="auto"/>
            <w:lang w:val="de" w:eastAsia="de"/>
          </w:rPr>
          <w:t>Kersten/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Rixen, Der Verfassungsstaat in der Corona-Krise</w:t>
        </w:r>
      </w:hyperlink>
      <w:bookmarkEnd w:id="40"/>
      <w:hyperlink r:id="rId6" w:anchor="opus_detail_1714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Landesverfassungen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eckOK Verf NRW" w:history="1">
        <w:bookmarkStart w:id="41" w:name="opus_197109"/>
        <w:r>
          <w:rPr>
            <w:color w:val="BD2826"/>
            <w:bdr w:val="none" w:sz="0" w:space="0" w:color="auto"/>
            <w:lang w:val="de" w:eastAsia="de"/>
          </w:rPr>
          <w:t>BeckOK Verfassung für das Land Nordrhein-Westfalen, Ogorek/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Dauner-Lieb</w:t>
        </w:r>
      </w:hyperlink>
      <w:bookmarkEnd w:id="41"/>
      <w:hyperlink r:id="rId6" w:anchor="opus_detail_1971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Primärrecht der Europäischen Union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2" w:name="opus_11150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Pechstein/Nowak/Häde, Frankfurter Kommentar zu EUV, GRC und AEUV (Mohr Siebeck) (4 Bände) </w:t>
      </w:r>
      <w:bookmarkEnd w:id="42"/>
      <w:hyperlink r:id="rId6" w:anchor="opus_detail_11150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Frankfurter Kommentar" w:history="1">
        <w:bookmarkStart w:id="43" w:name="opus_196545"/>
        <w:r>
          <w:rPr>
            <w:color w:val="BD2826"/>
            <w:bdr w:val="none" w:sz="0" w:space="0" w:color="auto"/>
            <w:lang w:val="de" w:eastAsia="de"/>
          </w:rPr>
          <w:t>Pechstein/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Nowak/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Häde, Frankfurter Kommentar zu EUV, GRC und AEUV, Bd. 1 EUV, GRC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Frankfurter Kommentar" w:history="1">
        <w:bookmarkStart w:id="44" w:name="opus_196546"/>
        <w:r>
          <w:rPr>
            <w:color w:val="BD2826"/>
            <w:bdr w:val="none" w:sz="0" w:space="0" w:color="auto"/>
            <w:lang w:val="de" w:eastAsia="de"/>
          </w:rPr>
          <w:t>Pechstein/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Nowak/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Häde, Frankfurter Kommentar zu EUV, GRC und AEUV, Bd. 2 AEUV</w:t>
        </w:r>
      </w:hyperlink>
      <w:bookmarkEnd w:id="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5" w:tgtFrame="_self" w:tooltip="Frankfurter Kommentar" w:history="1">
        <w:bookmarkStart w:id="45" w:name="opus_196547"/>
        <w:r>
          <w:rPr>
            <w:color w:val="BD2826"/>
            <w:bdr w:val="none" w:sz="0" w:space="0" w:color="auto"/>
            <w:lang w:val="de" w:eastAsia="de"/>
          </w:rPr>
          <w:t>Pechstein/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Nowak/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Häde, Frankfurter Kommentar zu EUV, GRC und AEUV, Bd. 3 AEUV</w:t>
        </w:r>
      </w:hyperlink>
      <w:bookmarkEnd w:id="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6" w:tgtFrame="_self" w:tooltip="Frankfurter Kommentar" w:history="1">
        <w:bookmarkStart w:id="46" w:name="opus_196548"/>
        <w:r>
          <w:rPr>
            <w:color w:val="BD2826"/>
            <w:bdr w:val="none" w:sz="0" w:space="0" w:color="auto"/>
            <w:lang w:val="de" w:eastAsia="de"/>
          </w:rPr>
          <w:t>Pechstein/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Nowak/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Häde, Frankfurter Kommentar zu EUV, GRC und AEUV, Bd. 4 AEUV</w:t>
        </w:r>
      </w:hyperlink>
      <w:bookmarkEnd w:id="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Calliess" w:history="1">
        <w:bookmarkStart w:id="47" w:name="opus_154401"/>
        <w:r>
          <w:rPr>
            <w:color w:val="BD2826"/>
            <w:bdr w:val="none" w:sz="0" w:space="0" w:color="auto"/>
            <w:lang w:val="de" w:eastAsia="de"/>
          </w:rPr>
          <w:t>Calliess/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Ruffert, EUV/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AEUV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7"/>
      <w:hyperlink r:id="rId6" w:anchor="opus_detail_1544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Dauses" w:history="1">
        <w:bookmarkStart w:id="48" w:name="opus_107389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Verfassungsordnung)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48"/>
      <w:hyperlink r:id="rId6" w:anchor="opus_detail_1073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Dauses" w:history="1">
        <w:bookmarkStart w:id="49" w:name="opus_10739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Rechtsetzung und Vollzug)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49"/>
      <w:hyperlink r:id="rId6" w:anchor="opus_detail_107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arpenstein" w:history="1">
        <w:bookmarkStart w:id="50" w:name="opus_192982"/>
        <w:r>
          <w:rPr>
            <w:color w:val="BD2826"/>
            <w:bdr w:val="none" w:sz="0" w:space="0" w:color="auto"/>
            <w:lang w:val="de" w:eastAsia="de"/>
          </w:rPr>
          <w:t>Karpenstein/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Kotzur/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Vasel, Handbuch Rechtsschutz in der Europäischen Union</w:t>
        </w:r>
      </w:hyperlink>
      <w:bookmarkEnd w:id="50"/>
      <w:hyperlink r:id="rId6" w:anchor="opus_detail_192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 Grund- und Menschenrechte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JarassCharta" w:history="1">
        <w:bookmarkStart w:id="51" w:name="opus_145197"/>
        <w:r>
          <w:rPr>
            <w:color w:val="BD2826"/>
            <w:bdr w:val="none" w:sz="0" w:space="0" w:color="auto"/>
            <w:lang w:val="de" w:eastAsia="de"/>
          </w:rPr>
          <w:t>Jarass, Charta der Grundrechte der Europäischen Union</w:t>
        </w:r>
      </w:hyperlink>
      <w:bookmarkEnd w:id="51"/>
      <w:hyperlink r:id="rId6" w:anchor="opus_detail_1451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Karpenstein/Mayer, EMRK" w:history="1">
        <w:bookmarkStart w:id="52" w:name="opus_157858"/>
        <w:r>
          <w:rPr>
            <w:color w:val="BD2826"/>
            <w:bdr w:val="none" w:sz="0" w:space="0" w:color="auto"/>
            <w:lang w:val="de" w:eastAsia="de"/>
          </w:rPr>
          <w:t>Karpenstein/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Mayer, Konvention zum Schutz der Menschenrechte und Grundfreiheiten: EMRK</w:t>
        </w:r>
      </w:hyperlink>
      <w:bookmarkEnd w:id="52"/>
      <w:hyperlink r:id="rId6" w:anchor="opus_detail_1578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MeyerEMRK" w:history="1">
        <w:bookmarkStart w:id="53" w:name="opus_180227"/>
        <w:r>
          <w:rPr>
            <w:color w:val="BD2826"/>
            <w:bdr w:val="none" w:sz="0" w:space="0" w:color="auto"/>
            <w:lang w:val="de" w:eastAsia="de"/>
          </w:rPr>
          <w:t>Meyer-Ladewig/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Nettesheim/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Raumer, Europäische Menschenrechtskonvention</w:t>
        </w:r>
      </w:hyperlink>
      <w:bookmarkEnd w:id="53"/>
      <w:hyperlink r:id="rId6" w:anchor="opus_detail_1802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EMRK/GG" w:history="1">
        <w:bookmarkStart w:id="54" w:name="opus_170600"/>
        <w:r>
          <w:rPr>
            <w:color w:val="BD2826"/>
            <w:bdr w:val="none" w:sz="0" w:space="0" w:color="auto"/>
            <w:lang w:val="de" w:eastAsia="de"/>
          </w:rPr>
          <w:t>Dörr/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Marauhn, EMRK/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GG Konkordanzkommentar</w:t>
        </w:r>
      </w:hyperlink>
      <w:bookmarkEnd w:id="54"/>
      <w:hyperlink r:id="rId6" w:anchor="opus_detail_17060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 und Newsletter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ZRP" w:history="1">
        <w:bookmarkStart w:id="55" w:name="opus_107399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55"/>
      <w:hyperlink r:id="rId6" w:anchor="opus_detail_1073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NLMR" w:history="1">
        <w:bookmarkStart w:id="56" w:name="opus_111498"/>
        <w:r>
          <w:rPr>
            <w:color w:val="BD2826"/>
            <w:bdr w:val="none" w:sz="0" w:space="0" w:color="auto"/>
            <w:lang w:val="de" w:eastAsia="de"/>
          </w:rPr>
          <w:t>NLMR - Newsletter Menschenrechte, ab 2010</w:t>
        </w:r>
      </w:hyperlink>
      <w:bookmarkEnd w:id="56"/>
      <w:hyperlink r:id="rId6" w:anchor="opus_detail_1114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BVerfGE" w:history="1">
        <w:bookmarkStart w:id="57" w:name="opus_115259"/>
        <w:r>
          <w:rPr>
            <w:color w:val="BD2826"/>
            <w:bdr w:val="none" w:sz="0" w:space="0" w:color="auto"/>
            <w:lang w:val="de" w:eastAsia="de"/>
          </w:rPr>
          <w:t>BVerfGE, Bände 1 ff.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7"/>
      <w:hyperlink r:id="rId6" w:anchor="opus_detail_1152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Rechtsprechung (Detailsuche)" w:history="1">
        <w:bookmarkStart w:id="58" w:name="opus_107401"/>
        <w:r>
          <w:rPr>
            <w:color w:val="BD2826"/>
            <w:bdr w:val="none" w:sz="0" w:space="0" w:color="auto"/>
            <w:lang w:val="de" w:eastAsia="de"/>
          </w:rPr>
          <w:t>Rechtsprechung des BVerfG und der Landesverfassungsgerichte, des EuGH, EuG und des EGMR</w:t>
        </w:r>
      </w:hyperlink>
      <w:bookmarkEnd w:id="58"/>
      <w:hyperlink r:id="rId6" w:anchor="opus_detail_1074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echtsprechung (Detailsuche)" w:history="1">
        <w:bookmarkStart w:id="59" w:name="opus_107402"/>
        <w:r>
          <w:rPr>
            <w:color w:val="BD2826"/>
            <w:bdr w:val="none" w:sz="0" w:space="0" w:color="auto"/>
            <w:lang w:val="de" w:eastAsia="de"/>
          </w:rPr>
          <w:t>Sonstige Entscheidungen zum Verfassungsrecht auch aus NJW, NVwZ, NJOZ und BeckRS, etc.</w:t>
        </w:r>
      </w:hyperlink>
      <w:bookmarkEnd w:id="59"/>
      <w:hyperlink r:id="rId6" w:anchor="opus_detail_1074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Verfassungsrecht Texte" w:history="1">
        <w:bookmarkStart w:id="60" w:name="opus_107404"/>
        <w:r>
          <w:rPr>
            <w:color w:val="BD2826"/>
            <w:bdr w:val="none" w:sz="0" w:space="0" w:color="auto"/>
            <w:lang w:val="de" w:eastAsia="de"/>
          </w:rPr>
          <w:t>Normen zum Verfassungsrecht</w:t>
        </w:r>
      </w:hyperlink>
      <w:bookmarkEnd w:id="60"/>
      <w:hyperlink r:id="rId6" w:anchor="opus_detail_1074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WN" w:history="1">
        <w:bookmarkStart w:id="61" w:name="opus_10740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1"/>
      <w:hyperlink r:id="rId6" w:anchor="opus_detail_1074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Fach-News Staats- und Verfassungsrecht" w:history="1">
        <w:bookmarkStart w:id="62" w:name="opus_107407"/>
        <w:r>
          <w:rPr>
            <w:color w:val="BD2826"/>
            <w:bdr w:val="none" w:sz="0" w:space="0" w:color="auto"/>
            <w:lang w:val="de" w:eastAsia="de"/>
          </w:rPr>
          <w:t>Fach-News Staats- und Verfassungsrecht</w:t>
        </w:r>
      </w:hyperlink>
      <w:bookmarkEnd w:id="62"/>
      <w:hyperlink r:id="rId6" w:anchor="opus_detail_107407" w:tooltip="Zur Werksübersicht springen" w:history="1"/>
    </w:p>
    <w:sectPr>
      <w:headerReference w:type="default" r:id="rId63"/>
      <w:footerReference w:type="default" r:id="rId64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14:22 -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032?opusTitle=Dreier%2c+Grundgesetz-Kommentar" TargetMode="External" /><Relationship Id="rId11" Type="http://schemas.openxmlformats.org/officeDocument/2006/relationships/hyperlink" Target="https://beck-online.beck.de/Werk/9007?opusTitle=Dreier%2c+Grundgesetz-Kommentar" TargetMode="External" /><Relationship Id="rId12" Type="http://schemas.openxmlformats.org/officeDocument/2006/relationships/hyperlink" Target="https://beck-online.beck.de/Werk/9008?opusTitle=Dreier%2c+Grundgesetz-Kommentar" TargetMode="External" /><Relationship Id="rId13" Type="http://schemas.openxmlformats.org/officeDocument/2006/relationships/hyperlink" Target="https://beck-online.beck.de/Werk/13294?opusTitle=v.+M&#252;nch" TargetMode="External" /><Relationship Id="rId14" Type="http://schemas.openxmlformats.org/officeDocument/2006/relationships/hyperlink" Target="https://beck-online.beck.de/Werk/13295?opusTitle=v.+M&#252;nch" TargetMode="External" /><Relationship Id="rId15" Type="http://schemas.openxmlformats.org/officeDocument/2006/relationships/hyperlink" Target="https://beck-online.beck.de/Werk/18357?opusTitle=BeckOK+GG" TargetMode="External" /><Relationship Id="rId16" Type="http://schemas.openxmlformats.org/officeDocument/2006/relationships/hyperlink" Target="https://beck-online.beck.de/Werk/19663?opusTitle=JarassGG" TargetMode="External" /><Relationship Id="rId17" Type="http://schemas.openxmlformats.org/officeDocument/2006/relationships/hyperlink" Target="https://beck-online.beck.de/Werk/13089?opusTitle=Sachs" TargetMode="External" /><Relationship Id="rId18" Type="http://schemas.openxmlformats.org/officeDocument/2006/relationships/hyperlink" Target="https://beck-online.beck.de/Werk/9423" TargetMode="External" /><Relationship Id="rId19" Type="http://schemas.openxmlformats.org/officeDocument/2006/relationships/hyperlink" Target="https://beck-online.beck.de/Werk/18199?opusTitle=MaunzBVerfGG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022?opusTitle=BeckOK+BVerfGG" TargetMode="External" /><Relationship Id="rId21" Type="http://schemas.openxmlformats.org/officeDocument/2006/relationships/hyperlink" Target="https://beck-online.beck.de/Werk/10337?opusTitle=Lechner" TargetMode="External" /><Relationship Id="rId22" Type="http://schemas.openxmlformats.org/officeDocument/2006/relationships/hyperlink" Target="https://beck-online.beck.de/Werk/14074?opusTitle=Schlaich" TargetMode="External" /><Relationship Id="rId23" Type="http://schemas.openxmlformats.org/officeDocument/2006/relationships/hyperlink" Target="https://beck-online.beck.de/Werk/14520?opusTitle=Zuck%2fEisele" TargetMode="External" /><Relationship Id="rId24" Type="http://schemas.openxmlformats.org/officeDocument/2006/relationships/hyperlink" Target="https://beck-online.beck.de/Werk/9382?opusTitle=Waldhoff" TargetMode="External" /><Relationship Id="rId25" Type="http://schemas.openxmlformats.org/officeDocument/2006/relationships/hyperlink" Target="https://beck-online.beck.de/Werk/13223?opusTitle=Peters+UAR" TargetMode="External" /><Relationship Id="rId26" Type="http://schemas.openxmlformats.org/officeDocument/2006/relationships/hyperlink" Target="https://beck-online.beck.de/Werk/9364?opusTitle=Ipsen" TargetMode="External" /><Relationship Id="rId27" Type="http://schemas.openxmlformats.org/officeDocument/2006/relationships/hyperlink" Target="https://beck-online.beck.de/Werk/9424?opusTitle=Gr&#246;pl" TargetMode="External" /><Relationship Id="rId28" Type="http://schemas.openxmlformats.org/officeDocument/2006/relationships/hyperlink" Target="https://beck-online.beck.de/Werk/9378?opusTitle=Reus" TargetMode="External" /><Relationship Id="rId29" Type="http://schemas.openxmlformats.org/officeDocument/2006/relationships/hyperlink" Target="https://beck-online.beck.de/Werk/9379?opusTitle=Reus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594?opusTitle=MRZ+ZuwendungsR-HdB" TargetMode="External" /><Relationship Id="rId31" Type="http://schemas.openxmlformats.org/officeDocument/2006/relationships/hyperlink" Target="https://beck-online.beck.de/Werk/9612" TargetMode="External" /><Relationship Id="rId32" Type="http://schemas.openxmlformats.org/officeDocument/2006/relationships/hyperlink" Target="https://beck-online.beck.de/Werk/9613" TargetMode="External" /><Relationship Id="rId33" Type="http://schemas.openxmlformats.org/officeDocument/2006/relationships/hyperlink" Target="https://beck-online.beck.de/Werk/14232" TargetMode="External" /><Relationship Id="rId34" Type="http://schemas.openxmlformats.org/officeDocument/2006/relationships/hyperlink" Target="https://beck-online.beck.de/Werk/14233" TargetMode="External" /><Relationship Id="rId35" Type="http://schemas.openxmlformats.org/officeDocument/2006/relationships/hyperlink" Target="https://beck-online.beck.de/Werk/14234" TargetMode="External" /><Relationship Id="rId36" Type="http://schemas.openxmlformats.org/officeDocument/2006/relationships/hyperlink" Target="https://beck-online.beck.de/Werk/14717" TargetMode="External" /><Relationship Id="rId37" Type="http://schemas.openxmlformats.org/officeDocument/2006/relationships/hyperlink" Target="https://beck-online.beck.de/Werk/16687?opusTitle=Stern%2fSodan%2fM&#246;stl" TargetMode="External" /><Relationship Id="rId38" Type="http://schemas.openxmlformats.org/officeDocument/2006/relationships/hyperlink" Target="https://beck-online.beck.de/Werk/16701?opusTitle=Stern%2fSodan%2fM&#246;stl" TargetMode="External" /><Relationship Id="rId39" Type="http://schemas.openxmlformats.org/officeDocument/2006/relationships/hyperlink" Target="https://beck-online.beck.de/Werk/16702?opusTitle=Stern%2fSodan%2fM&#246;stl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6703?opusTitle=Stern%2fSodan%2fM&#246;stl" TargetMode="External" /><Relationship Id="rId41" Type="http://schemas.openxmlformats.org/officeDocument/2006/relationships/hyperlink" Target="https://beck-online.beck.de/Werk/16909?opusTitle=Kersten" TargetMode="External" /><Relationship Id="rId42" Type="http://schemas.openxmlformats.org/officeDocument/2006/relationships/hyperlink" Target="https://beck-online.beck.de/Werk/19786?opusTitle=BeckOK+Verf+NRW" TargetMode="External" /><Relationship Id="rId43" Type="http://schemas.openxmlformats.org/officeDocument/2006/relationships/hyperlink" Target="https://beck-online.beck.de/Werk/18441?opusTitle=Frankfurter+Kommentar" TargetMode="External" /><Relationship Id="rId44" Type="http://schemas.openxmlformats.org/officeDocument/2006/relationships/hyperlink" Target="https://beck-online.beck.de/Werk/18442?opusTitle=Frankfurter+Kommentar" TargetMode="External" /><Relationship Id="rId45" Type="http://schemas.openxmlformats.org/officeDocument/2006/relationships/hyperlink" Target="https://beck-online.beck.de/Werk/18443?opusTitle=Frankfurter+Kommentar" TargetMode="External" /><Relationship Id="rId46" Type="http://schemas.openxmlformats.org/officeDocument/2006/relationships/hyperlink" Target="https://beck-online.beck.de/Werk/18444?opusTitle=Frankfurter+Kommentar" TargetMode="External" /><Relationship Id="rId47" Type="http://schemas.openxmlformats.org/officeDocument/2006/relationships/hyperlink" Target="https://beck-online.beck.de/Werk/14155?opusTitle=Calliess" TargetMode="External" /><Relationship Id="rId48" Type="http://schemas.openxmlformats.org/officeDocument/2006/relationships/hyperlink" Target="https://beck-online.beck.de/Werk/8301?opusTitle=Dauses" TargetMode="External" /><Relationship Id="rId49" Type="http://schemas.openxmlformats.org/officeDocument/2006/relationships/hyperlink" Target="https://beck-online.beck.de/Werk/8302?opusTitle=Dauses" TargetMode="External" /><Relationship Id="rId5" Type="http://schemas.openxmlformats.org/officeDocument/2006/relationships/hyperlink" Target="https://beck-online.beck.de/Werk/19927?opusTitle=D&#252;rig%2fHerzog%2fScholz" TargetMode="External" /><Relationship Id="rId50" Type="http://schemas.openxmlformats.org/officeDocument/2006/relationships/hyperlink" Target="https://beck-online.beck.de/Werk/19684?opusTitle=Karpenstein" TargetMode="External" /><Relationship Id="rId51" Type="http://schemas.openxmlformats.org/officeDocument/2006/relationships/hyperlink" Target="https://beck-online.beck.de/Werk/13226?opusTitle=JarassCharta" TargetMode="External" /><Relationship Id="rId52" Type="http://schemas.openxmlformats.org/officeDocument/2006/relationships/hyperlink" Target="https://beck-online.beck.de/Werk/14681?opusTitle=Karpenstein%2fMayer%2c+EMRK" TargetMode="External" /><Relationship Id="rId53" Type="http://schemas.openxmlformats.org/officeDocument/2006/relationships/hyperlink" Target="https://beck-online.beck.de/Werk/17909?opusTitle=MeyerEMRK" TargetMode="External" /><Relationship Id="rId54" Type="http://schemas.openxmlformats.org/officeDocument/2006/relationships/hyperlink" Target="https://beck-online.beck.de/Werk/15118?opusTitle=EMRK%2fGG" TargetMode="External" /><Relationship Id="rId55" Type="http://schemas.openxmlformats.org/officeDocument/2006/relationships/hyperlink" Target="https://beck-online.beck.de/Werk/44?opusTitle=ZRP" TargetMode="External" /><Relationship Id="rId56" Type="http://schemas.openxmlformats.org/officeDocument/2006/relationships/hyperlink" Target="https://beck-online.beck.de/Werk/8695?opusTitle=NLMR" TargetMode="External" /><Relationship Id="rId57" Type="http://schemas.openxmlformats.org/officeDocument/2006/relationships/hyperlink" Target="https://beck-online.beck.de/Werk/9435?opusTitle=BVerfGE" TargetMode="External" /><Relationship Id="rId58" Type="http://schemas.openxmlformats.org/officeDocument/2006/relationships/hyperlink" Target="https://beck-online.beck.de/?typ=searchlink&amp;hitlisthead=Rechtsprechung diverser Gerichte&amp;query=spubtyp0:ent+AND+(gericht:BVERFG OR gericht:EUGH OR gericht:EUG OR gericht:EGMR OR gericht:VERFG OR gericht:VERFGH OR gericht:STGH OR gericht:LVERFG)&amp;rbsort=date" TargetMode="External" /><Relationship Id="rId59" Type="http://schemas.openxmlformats.org/officeDocument/2006/relationships/hyperlink" Target="https://beck-online.beck.de/?typ=searchlink&amp;hitlisthead=Sonstige Entscheidungen zum Verfassungsrecht auch aus NJW, NVwZ, NJOZ und BeckRS, etc.&amp;query=spubtyp0:ent+AND+(domain:NJW+OR+domain:NVwZ+OR+domain:NJOZ+OR+domain:BeckRS)&amp;rbsort=dat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Sammlungen/107404?cat=coll&amp;xml=gesetze%2Fverfassung&amp;coll=Texte Verfassungsrecht plus" TargetMode="External" /><Relationship Id="rId61" Type="http://schemas.openxmlformats.org/officeDocument/2006/relationships/hyperlink" Target="https://beck-online.beck.de/Sammlungen/107405?cat=coll&amp;xml=gesetze%2Fbund&amp;coll=Wichtigste Normen %28rechtsgebiets&#252;bergreifend%29&amp;opusTitle=WN" TargetMode="External" /><Relationship Id="rId62" Type="http://schemas.openxmlformats.org/officeDocument/2006/relationships/hyperlink" Target="https://beck-online.beck.de/?typ=searchlink&amp;hitlisthead=Fachnews aus dem Bereich Staats- und Verfassungsrecht&amp;query=(srechtsgebiet1:%22StaatsR%22AND doktypesearch:%22zzreddok%22 AND domain:becklink)&amp;rbSort=4" TargetMode="External" /><Relationship Id="rId63" Type="http://schemas.openxmlformats.org/officeDocument/2006/relationships/header" Target="header1.xml" /><Relationship Id="rId64" Type="http://schemas.openxmlformats.org/officeDocument/2006/relationships/footer" Target="footer1.xml" /><Relationship Id="rId65" Type="http://schemas.openxmlformats.org/officeDocument/2006/relationships/theme" Target="theme/theme1.xml" /><Relationship Id="rId66" Type="http://schemas.openxmlformats.org/officeDocument/2006/relationships/numbering" Target="numbering.xml" /><Relationship Id="rId67" Type="http://schemas.openxmlformats.org/officeDocument/2006/relationships/styles" Target="styles.xml" /><Relationship Id="rId7" Type="http://schemas.openxmlformats.org/officeDocument/2006/relationships/hyperlink" Target="https://beck-online.beck.de/Werk/17012?opusTitle=Huber%2fVo&#223;kuhle" TargetMode="External" /><Relationship Id="rId8" Type="http://schemas.openxmlformats.org/officeDocument/2006/relationships/hyperlink" Target="https://beck-online.beck.de/Werk/17013?opusTitle=Huber%2fVo&#223;kuhle" TargetMode="External" /><Relationship Id="rId9" Type="http://schemas.openxmlformats.org/officeDocument/2006/relationships/hyperlink" Target="https://beck-online.beck.de/Werk/17014?opusTitle=Huber%2fVo&#223;kuhl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Verfassungsrecht PREMIUM - beck-online</dc:title>
  <cp:revision>0</cp:revision>
</cp:coreProperties>
</file>